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4A10" w14:textId="77777777" w:rsidR="002B118C" w:rsidRDefault="00000000">
      <w:pPr>
        <w:pStyle w:val="Title"/>
        <w:spacing w:after="80" w:line="252" w:lineRule="auto"/>
      </w:pPr>
      <w:r>
        <w:rPr>
          <w:b w:val="0"/>
        </w:rPr>
        <w:t>YPI.AE Cookie Policy</w:t>
      </w:r>
    </w:p>
    <w:p w14:paraId="76DA1104" w14:textId="51B4EF8E" w:rsidR="002B118C" w:rsidRPr="00097184" w:rsidRDefault="00000000">
      <w:pPr>
        <w:spacing w:after="80" w:line="252" w:lineRule="auto"/>
        <w:rPr>
          <w:lang w:val="bg-BG"/>
        </w:rPr>
      </w:pPr>
      <w:r>
        <w:rPr>
          <w:color w:val="5A5A5A"/>
        </w:rPr>
        <w:t xml:space="preserve">Effective Date: 22/05/2026 </w:t>
      </w:r>
    </w:p>
    <w:p w14:paraId="26CBB20D" w14:textId="77777777" w:rsidR="002B118C" w:rsidRDefault="002B118C">
      <w:pPr>
        <w:spacing w:after="80" w:line="252" w:lineRule="auto"/>
      </w:pPr>
    </w:p>
    <w:p w14:paraId="6F7A7044" w14:textId="77777777" w:rsidR="002B118C" w:rsidRDefault="00000000">
      <w:pPr>
        <w:pStyle w:val="Heading1"/>
        <w:spacing w:line="252" w:lineRule="auto"/>
      </w:pPr>
      <w:r>
        <w:rPr>
          <w:b w:val="0"/>
        </w:rPr>
        <w:t>1. Introduction</w:t>
      </w:r>
    </w:p>
    <w:p w14:paraId="4731CED9" w14:textId="77777777" w:rsidR="002B118C" w:rsidRDefault="00000000">
      <w:pPr>
        <w:spacing w:after="80" w:line="252" w:lineRule="auto"/>
      </w:pPr>
      <w:r>
        <w:t>This Cookie Policy explains how YPI LLC, a company incorporated in Sharjah Media City Free Zone, United Arab Emirates, trading as YPI.AE (“YPI.AE”, “we”, “us”, “our”), Trade Licence No. 2428370.01, uses cookies, pixels, SDKs, local storage, device identifiers and similar technologies when you access or use www.ypi.ae, our mobile applications and related services (together, the “Platform”).</w:t>
      </w:r>
    </w:p>
    <w:p w14:paraId="5CD9351F" w14:textId="77777777" w:rsidR="002B118C" w:rsidRDefault="00000000">
      <w:pPr>
        <w:spacing w:after="80" w:line="252" w:lineRule="auto"/>
      </w:pPr>
      <w:r>
        <w:t>This Cookie Policy should be read together with our Terms of Use and Privacy Policy. It explains what cookies are, why we use them, which categories we use, how long they may last, how third parties may use them and how you can manage your choices.</w:t>
      </w:r>
    </w:p>
    <w:p w14:paraId="13D7BB62" w14:textId="77777777" w:rsidR="002B118C" w:rsidRDefault="00000000">
      <w:pPr>
        <w:pStyle w:val="Heading1"/>
        <w:spacing w:line="252" w:lineRule="auto"/>
      </w:pPr>
      <w:r>
        <w:rPr>
          <w:b w:val="0"/>
        </w:rPr>
        <w:t>2. What are cookies and similar technologies?</w:t>
      </w:r>
    </w:p>
    <w:p w14:paraId="563C5F43" w14:textId="77777777" w:rsidR="002B118C" w:rsidRDefault="00000000">
      <w:pPr>
        <w:spacing w:after="80" w:line="252" w:lineRule="auto"/>
      </w:pPr>
      <w:r>
        <w:t>Cookies are small text files placed on your browser or device when you visit a website. Similar technologies include pixels, web beacons, SDKs, local storage, tags and device identifiers. In this Cookie Policy, we refer to all of these collectively as “cookies”.</w:t>
      </w:r>
    </w:p>
    <w:p w14:paraId="651F842D" w14:textId="77777777" w:rsidR="002B118C" w:rsidRDefault="00000000">
      <w:pPr>
        <w:spacing w:after="80" w:line="252" w:lineRule="auto"/>
      </w:pPr>
      <w:r>
        <w:t>Cookies can be session cookies, which expire when you close your browser, or persistent cookies, which stay on your device until they expire or you delete them.</w:t>
      </w:r>
    </w:p>
    <w:p w14:paraId="051E8F56" w14:textId="77777777" w:rsidR="002B118C" w:rsidRDefault="00000000">
      <w:pPr>
        <w:pStyle w:val="Heading1"/>
        <w:spacing w:line="252" w:lineRule="auto"/>
      </w:pPr>
      <w:r>
        <w:rPr>
          <w:b w:val="0"/>
        </w:rPr>
        <w:t>3. Who places cookies?</w:t>
      </w:r>
    </w:p>
    <w:p w14:paraId="006D99AF" w14:textId="77777777" w:rsidR="002B118C" w:rsidRDefault="00000000">
      <w:pPr>
        <w:spacing w:after="80" w:line="252" w:lineRule="auto"/>
      </w:pPr>
      <w:r>
        <w:t>Cookies may be placed by YPI.AE as first-party cookies or by third-party providers such as analytics providers, advertising networks, social media platforms, payment providers, security providers, map providers, embedded content providers, CRM tools and app technology providers.</w:t>
      </w:r>
    </w:p>
    <w:p w14:paraId="07AD6DF9" w14:textId="77777777" w:rsidR="002B118C" w:rsidRDefault="00000000">
      <w:pPr>
        <w:spacing w:after="80" w:line="252" w:lineRule="auto"/>
      </w:pPr>
      <w:r>
        <w:t>Third-party providers may collect information across different websites and services and may process such information under their own privacy and cookie policies. The exact third parties used by YPI.AE may change as the Platform develops.</w:t>
      </w:r>
    </w:p>
    <w:p w14:paraId="2360A10F" w14:textId="77777777" w:rsidR="002B118C" w:rsidRDefault="00000000">
      <w:pPr>
        <w:pStyle w:val="Heading1"/>
        <w:spacing w:line="252" w:lineRule="auto"/>
      </w:pPr>
      <w:r>
        <w:rPr>
          <w:b w:val="0"/>
        </w:rPr>
        <w:t>4. Categories of cookies we use</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025"/>
        <w:gridCol w:w="4884"/>
        <w:gridCol w:w="3387"/>
      </w:tblGrid>
      <w:tr w:rsidR="002B118C" w14:paraId="058A632D" w14:textId="77777777">
        <w:trPr>
          <w:jc w:val="center"/>
        </w:trPr>
        <w:tc>
          <w:tcPr>
            <w:tcW w:w="2088" w:type="dxa"/>
            <w:shd w:val="clear" w:color="auto" w:fill="EDEDED"/>
          </w:tcPr>
          <w:p w14:paraId="4D0F72E2" w14:textId="77777777" w:rsidR="002B118C" w:rsidRDefault="00000000">
            <w:pPr>
              <w:spacing w:after="0" w:line="240" w:lineRule="auto"/>
            </w:pPr>
            <w:r>
              <w:rPr>
                <w:b/>
                <w:sz w:val="14"/>
              </w:rPr>
              <w:t>Category</w:t>
            </w:r>
          </w:p>
        </w:tc>
        <w:tc>
          <w:tcPr>
            <w:tcW w:w="5112" w:type="dxa"/>
            <w:shd w:val="clear" w:color="auto" w:fill="EDEDED"/>
          </w:tcPr>
          <w:p w14:paraId="64B733A9" w14:textId="77777777" w:rsidR="002B118C" w:rsidRDefault="00000000">
            <w:pPr>
              <w:spacing w:after="0" w:line="240" w:lineRule="auto"/>
            </w:pPr>
            <w:r>
              <w:rPr>
                <w:b/>
                <w:sz w:val="14"/>
              </w:rPr>
              <w:t>Purpose</w:t>
            </w:r>
          </w:p>
        </w:tc>
        <w:tc>
          <w:tcPr>
            <w:tcW w:w="3528" w:type="dxa"/>
            <w:shd w:val="clear" w:color="auto" w:fill="EDEDED"/>
          </w:tcPr>
          <w:p w14:paraId="6345BDAC" w14:textId="77777777" w:rsidR="002B118C" w:rsidRDefault="00000000">
            <w:pPr>
              <w:spacing w:after="0" w:line="240" w:lineRule="auto"/>
            </w:pPr>
            <w:r>
              <w:rPr>
                <w:b/>
                <w:sz w:val="14"/>
              </w:rPr>
              <w:t>Control</w:t>
            </w:r>
          </w:p>
        </w:tc>
      </w:tr>
      <w:tr w:rsidR="002B118C" w14:paraId="545CCEC3" w14:textId="77777777">
        <w:trPr>
          <w:jc w:val="center"/>
        </w:trPr>
        <w:tc>
          <w:tcPr>
            <w:tcW w:w="2088" w:type="dxa"/>
          </w:tcPr>
          <w:p w14:paraId="290B7A35" w14:textId="77777777" w:rsidR="002B118C" w:rsidRDefault="00000000">
            <w:pPr>
              <w:spacing w:after="0" w:line="240" w:lineRule="auto"/>
            </w:pPr>
            <w:r>
              <w:rPr>
                <w:sz w:val="14"/>
              </w:rPr>
              <w:t>Strictly necessary cookies</w:t>
            </w:r>
          </w:p>
        </w:tc>
        <w:tc>
          <w:tcPr>
            <w:tcW w:w="5112" w:type="dxa"/>
          </w:tcPr>
          <w:p w14:paraId="385C1A52" w14:textId="77777777" w:rsidR="002B118C" w:rsidRDefault="00000000">
            <w:pPr>
              <w:spacing w:after="0" w:line="240" w:lineRule="auto"/>
            </w:pPr>
            <w:r>
              <w:rPr>
                <w:sz w:val="14"/>
              </w:rPr>
              <w:t>Required to operate the Platform, keep users logged in, remember privacy choices, route traffic, protect accounts, prevent fraud, enable forms, security, payment/session functions and core service delivery.</w:t>
            </w:r>
          </w:p>
        </w:tc>
        <w:tc>
          <w:tcPr>
            <w:tcW w:w="3528" w:type="dxa"/>
          </w:tcPr>
          <w:p w14:paraId="406A982D" w14:textId="77777777" w:rsidR="002B118C" w:rsidRDefault="00000000">
            <w:pPr>
              <w:spacing w:after="0" w:line="240" w:lineRule="auto"/>
            </w:pPr>
            <w:r>
              <w:rPr>
                <w:sz w:val="14"/>
              </w:rPr>
              <w:t>Cannot be switched off through our cookie preference centre because the Platform cannot function properly without them.</w:t>
            </w:r>
          </w:p>
        </w:tc>
      </w:tr>
      <w:tr w:rsidR="002B118C" w14:paraId="77ED99DF" w14:textId="77777777">
        <w:trPr>
          <w:jc w:val="center"/>
        </w:trPr>
        <w:tc>
          <w:tcPr>
            <w:tcW w:w="2088" w:type="dxa"/>
          </w:tcPr>
          <w:p w14:paraId="0774F592" w14:textId="77777777" w:rsidR="002B118C" w:rsidRDefault="00000000">
            <w:pPr>
              <w:spacing w:after="0" w:line="240" w:lineRule="auto"/>
            </w:pPr>
            <w:r>
              <w:rPr>
                <w:sz w:val="14"/>
              </w:rPr>
              <w:t>Functional cookies</w:t>
            </w:r>
          </w:p>
        </w:tc>
        <w:tc>
          <w:tcPr>
            <w:tcW w:w="5112" w:type="dxa"/>
          </w:tcPr>
          <w:p w14:paraId="2CFD96A4" w14:textId="77777777" w:rsidR="002B118C" w:rsidRDefault="00000000">
            <w:pPr>
              <w:spacing w:after="0" w:line="240" w:lineRule="auto"/>
            </w:pPr>
            <w:r>
              <w:rPr>
                <w:sz w:val="14"/>
              </w:rPr>
              <w:t>Remember choices such as language, region, saved searches, filters, favourites, map preferences, login status and other settings.</w:t>
            </w:r>
          </w:p>
        </w:tc>
        <w:tc>
          <w:tcPr>
            <w:tcW w:w="3528" w:type="dxa"/>
          </w:tcPr>
          <w:p w14:paraId="1788D8B0" w14:textId="77777777" w:rsidR="002B118C" w:rsidRDefault="00000000">
            <w:pPr>
              <w:spacing w:after="0" w:line="240" w:lineRule="auto"/>
            </w:pPr>
            <w:r>
              <w:rPr>
                <w:sz w:val="14"/>
              </w:rPr>
              <w:t>May be controlled through the preference centre where available and browser/device settings.</w:t>
            </w:r>
          </w:p>
        </w:tc>
      </w:tr>
      <w:tr w:rsidR="002B118C" w14:paraId="1C266E38" w14:textId="77777777">
        <w:trPr>
          <w:jc w:val="center"/>
        </w:trPr>
        <w:tc>
          <w:tcPr>
            <w:tcW w:w="2088" w:type="dxa"/>
          </w:tcPr>
          <w:p w14:paraId="7134FA38" w14:textId="77777777" w:rsidR="002B118C" w:rsidRDefault="00000000">
            <w:pPr>
              <w:spacing w:after="0" w:line="240" w:lineRule="auto"/>
            </w:pPr>
            <w:r>
              <w:rPr>
                <w:sz w:val="14"/>
              </w:rPr>
              <w:t>Performance and analytics cookies</w:t>
            </w:r>
          </w:p>
        </w:tc>
        <w:tc>
          <w:tcPr>
            <w:tcW w:w="5112" w:type="dxa"/>
          </w:tcPr>
          <w:p w14:paraId="18701A13" w14:textId="77777777" w:rsidR="002B118C" w:rsidRDefault="00000000">
            <w:pPr>
              <w:spacing w:after="0" w:line="240" w:lineRule="auto"/>
            </w:pPr>
            <w:r>
              <w:rPr>
                <w:sz w:val="14"/>
              </w:rPr>
              <w:t>Help us understand usage, pages viewed, errors, search performance, feature usage, campaign performance and product quality.</w:t>
            </w:r>
          </w:p>
        </w:tc>
        <w:tc>
          <w:tcPr>
            <w:tcW w:w="3528" w:type="dxa"/>
          </w:tcPr>
          <w:p w14:paraId="1FA51BC1" w14:textId="77777777" w:rsidR="002B118C" w:rsidRDefault="00000000">
            <w:pPr>
              <w:spacing w:after="0" w:line="240" w:lineRule="auto"/>
            </w:pPr>
            <w:r>
              <w:rPr>
                <w:sz w:val="14"/>
              </w:rPr>
              <w:t>Used with consent where required.</w:t>
            </w:r>
          </w:p>
        </w:tc>
      </w:tr>
      <w:tr w:rsidR="002B118C" w14:paraId="376F2422" w14:textId="77777777">
        <w:trPr>
          <w:jc w:val="center"/>
        </w:trPr>
        <w:tc>
          <w:tcPr>
            <w:tcW w:w="2088" w:type="dxa"/>
          </w:tcPr>
          <w:p w14:paraId="095F092D" w14:textId="77777777" w:rsidR="002B118C" w:rsidRDefault="00000000">
            <w:pPr>
              <w:spacing w:after="0" w:line="240" w:lineRule="auto"/>
            </w:pPr>
            <w:r>
              <w:rPr>
                <w:sz w:val="14"/>
              </w:rPr>
              <w:t>Advertising and marketing cookies</w:t>
            </w:r>
          </w:p>
        </w:tc>
        <w:tc>
          <w:tcPr>
            <w:tcW w:w="5112" w:type="dxa"/>
          </w:tcPr>
          <w:p w14:paraId="1DEFCAFB" w14:textId="77777777" w:rsidR="002B118C" w:rsidRDefault="00000000">
            <w:pPr>
              <w:spacing w:after="0" w:line="240" w:lineRule="auto"/>
            </w:pPr>
            <w:r>
              <w:rPr>
                <w:sz w:val="14"/>
              </w:rPr>
              <w:t>Support personalised ads, retargeting, campaign measurement, frequency capping, conversion tracking and audience building.</w:t>
            </w:r>
          </w:p>
        </w:tc>
        <w:tc>
          <w:tcPr>
            <w:tcW w:w="3528" w:type="dxa"/>
          </w:tcPr>
          <w:p w14:paraId="134ACB8A" w14:textId="77777777" w:rsidR="002B118C" w:rsidRDefault="00000000">
            <w:pPr>
              <w:spacing w:after="0" w:line="240" w:lineRule="auto"/>
            </w:pPr>
            <w:r>
              <w:rPr>
                <w:sz w:val="14"/>
              </w:rPr>
              <w:t>Used with consent where required. You may withdraw consent at any time.</w:t>
            </w:r>
          </w:p>
        </w:tc>
      </w:tr>
      <w:tr w:rsidR="002B118C" w14:paraId="51343C66" w14:textId="77777777">
        <w:trPr>
          <w:jc w:val="center"/>
        </w:trPr>
        <w:tc>
          <w:tcPr>
            <w:tcW w:w="2088" w:type="dxa"/>
          </w:tcPr>
          <w:p w14:paraId="3DC9EC44" w14:textId="77777777" w:rsidR="002B118C" w:rsidRDefault="00000000">
            <w:pPr>
              <w:spacing w:after="0" w:line="240" w:lineRule="auto"/>
            </w:pPr>
            <w:r>
              <w:rPr>
                <w:sz w:val="14"/>
              </w:rPr>
              <w:t>Social media and embedded content cookies</w:t>
            </w:r>
          </w:p>
        </w:tc>
        <w:tc>
          <w:tcPr>
            <w:tcW w:w="5112" w:type="dxa"/>
          </w:tcPr>
          <w:p w14:paraId="0679C439" w14:textId="77777777" w:rsidR="002B118C" w:rsidRDefault="00000000">
            <w:pPr>
              <w:spacing w:after="0" w:line="240" w:lineRule="auto"/>
            </w:pPr>
            <w:r>
              <w:rPr>
                <w:sz w:val="14"/>
              </w:rPr>
              <w:t>Enable embedded content, social sharing, social login, videos, maps, property media, widgets or external tools.</w:t>
            </w:r>
          </w:p>
        </w:tc>
        <w:tc>
          <w:tcPr>
            <w:tcW w:w="3528" w:type="dxa"/>
          </w:tcPr>
          <w:p w14:paraId="0869782E" w14:textId="77777777" w:rsidR="002B118C" w:rsidRDefault="00000000">
            <w:pPr>
              <w:spacing w:after="0" w:line="240" w:lineRule="auto"/>
            </w:pPr>
            <w:r>
              <w:rPr>
                <w:sz w:val="14"/>
              </w:rPr>
              <w:t>Third-party providers may set cookies subject to their own policies. Used with consent where required.</w:t>
            </w:r>
          </w:p>
        </w:tc>
      </w:tr>
      <w:tr w:rsidR="002B118C" w14:paraId="41BC1708" w14:textId="77777777">
        <w:trPr>
          <w:jc w:val="center"/>
        </w:trPr>
        <w:tc>
          <w:tcPr>
            <w:tcW w:w="2088" w:type="dxa"/>
          </w:tcPr>
          <w:p w14:paraId="5BFDFE07" w14:textId="77777777" w:rsidR="002B118C" w:rsidRDefault="00000000">
            <w:pPr>
              <w:spacing w:after="0" w:line="240" w:lineRule="auto"/>
            </w:pPr>
            <w:r>
              <w:rPr>
                <w:sz w:val="14"/>
              </w:rPr>
              <w:t>Security, fraud and abuse-prevention cookies</w:t>
            </w:r>
          </w:p>
        </w:tc>
        <w:tc>
          <w:tcPr>
            <w:tcW w:w="5112" w:type="dxa"/>
          </w:tcPr>
          <w:p w14:paraId="3A073EBD" w14:textId="77777777" w:rsidR="002B118C" w:rsidRDefault="00000000">
            <w:pPr>
              <w:spacing w:after="0" w:line="240" w:lineRule="auto"/>
            </w:pPr>
            <w:r>
              <w:rPr>
                <w:sz w:val="14"/>
              </w:rPr>
              <w:t>Protect accounts, identify suspicious sessions, prevent scraping, spam, fake listings, automated abuse, payment fraud and cyber threats.</w:t>
            </w:r>
          </w:p>
        </w:tc>
        <w:tc>
          <w:tcPr>
            <w:tcW w:w="3528" w:type="dxa"/>
          </w:tcPr>
          <w:p w14:paraId="42FEBD97" w14:textId="77777777" w:rsidR="002B118C" w:rsidRDefault="00000000">
            <w:pPr>
              <w:spacing w:after="0" w:line="240" w:lineRule="auto"/>
            </w:pPr>
            <w:r>
              <w:rPr>
                <w:sz w:val="14"/>
              </w:rPr>
              <w:t>Usually treated as necessary where essential to security and fraud prevention.</w:t>
            </w:r>
          </w:p>
        </w:tc>
      </w:tr>
      <w:tr w:rsidR="002B118C" w14:paraId="1C5BE3A9" w14:textId="77777777">
        <w:trPr>
          <w:jc w:val="center"/>
        </w:trPr>
        <w:tc>
          <w:tcPr>
            <w:tcW w:w="2088" w:type="dxa"/>
          </w:tcPr>
          <w:p w14:paraId="67CC6B31" w14:textId="77777777" w:rsidR="002B118C" w:rsidRDefault="00000000">
            <w:pPr>
              <w:spacing w:after="0" w:line="240" w:lineRule="auto"/>
            </w:pPr>
            <w:r>
              <w:rPr>
                <w:sz w:val="14"/>
              </w:rPr>
              <w:t>Payments and transaction cookies</w:t>
            </w:r>
          </w:p>
        </w:tc>
        <w:tc>
          <w:tcPr>
            <w:tcW w:w="5112" w:type="dxa"/>
          </w:tcPr>
          <w:p w14:paraId="2839161D" w14:textId="77777777" w:rsidR="002B118C" w:rsidRDefault="00000000">
            <w:pPr>
              <w:spacing w:after="0" w:line="240" w:lineRule="auto"/>
            </w:pPr>
            <w:r>
              <w:rPr>
                <w:sz w:val="14"/>
              </w:rPr>
              <w:t>Support checkout, payment sessions, fraud checks, refunds, chargebacks and transaction security when paid services are purchased.</w:t>
            </w:r>
          </w:p>
        </w:tc>
        <w:tc>
          <w:tcPr>
            <w:tcW w:w="3528" w:type="dxa"/>
          </w:tcPr>
          <w:p w14:paraId="31120BCF" w14:textId="77777777" w:rsidR="002B118C" w:rsidRDefault="00000000">
            <w:pPr>
              <w:spacing w:after="0" w:line="240" w:lineRule="auto"/>
            </w:pPr>
            <w:r>
              <w:rPr>
                <w:sz w:val="14"/>
              </w:rPr>
              <w:t>Strictly necessary or compliance-related where needed to process payments securely.</w:t>
            </w:r>
          </w:p>
        </w:tc>
      </w:tr>
      <w:tr w:rsidR="002B118C" w14:paraId="6509B389" w14:textId="77777777">
        <w:trPr>
          <w:jc w:val="center"/>
        </w:trPr>
        <w:tc>
          <w:tcPr>
            <w:tcW w:w="2088" w:type="dxa"/>
          </w:tcPr>
          <w:p w14:paraId="0C398D9C" w14:textId="77777777" w:rsidR="002B118C" w:rsidRDefault="00000000">
            <w:pPr>
              <w:spacing w:after="0" w:line="240" w:lineRule="auto"/>
            </w:pPr>
            <w:r>
              <w:rPr>
                <w:sz w:val="14"/>
              </w:rPr>
              <w:t>Mobile app SDKs and device identifiers</w:t>
            </w:r>
          </w:p>
        </w:tc>
        <w:tc>
          <w:tcPr>
            <w:tcW w:w="5112" w:type="dxa"/>
          </w:tcPr>
          <w:p w14:paraId="16FA4A87" w14:textId="77777777" w:rsidR="002B118C" w:rsidRDefault="00000000">
            <w:pPr>
              <w:spacing w:after="0" w:line="240" w:lineRule="auto"/>
            </w:pPr>
            <w:r>
              <w:rPr>
                <w:sz w:val="14"/>
              </w:rPr>
              <w:t>Support app analytics, push notifications, crash reporting, attribution and security in mobile applications.</w:t>
            </w:r>
          </w:p>
        </w:tc>
        <w:tc>
          <w:tcPr>
            <w:tcW w:w="3528" w:type="dxa"/>
          </w:tcPr>
          <w:p w14:paraId="1B09E101" w14:textId="77777777" w:rsidR="002B118C" w:rsidRDefault="00000000">
            <w:pPr>
              <w:spacing w:after="0" w:line="240" w:lineRule="auto"/>
            </w:pPr>
            <w:r>
              <w:rPr>
                <w:sz w:val="14"/>
              </w:rPr>
              <w:t>Can often be controlled through app permissions, device settings or in-app choices.</w:t>
            </w:r>
          </w:p>
        </w:tc>
      </w:tr>
    </w:tbl>
    <w:p w14:paraId="4039763F" w14:textId="77777777" w:rsidR="002B118C" w:rsidRDefault="002B118C"/>
    <w:p w14:paraId="777A22CE" w14:textId="77777777" w:rsidR="002B118C" w:rsidRDefault="00000000">
      <w:pPr>
        <w:pStyle w:val="Heading1"/>
        <w:spacing w:line="252" w:lineRule="auto"/>
      </w:pPr>
      <w:r>
        <w:rPr>
          <w:b w:val="0"/>
        </w:rPr>
        <w:t>5. Cookie, pixel, SDK and vendor table</w:t>
      </w:r>
    </w:p>
    <w:p w14:paraId="23962376" w14:textId="77777777" w:rsidR="002B118C" w:rsidRDefault="00000000">
      <w:pPr>
        <w:spacing w:after="80" w:line="252" w:lineRule="auto"/>
      </w:pPr>
      <w:r>
        <w:t>The table below is intentionally broad and designed to cover current and reasonably foreseeable YPI.AE integrations. The live cookie banner or preference centre should identify the vendors that are actually active on the Platform. If a listed provider is not used, it should not be enabled in the live preference centre.</w:t>
      </w:r>
    </w:p>
    <w:p w14:paraId="51DB2BA0" w14:textId="77777777" w:rsidR="002B118C" w:rsidRDefault="00000000">
      <w:pPr>
        <w:spacing w:after="80" w:line="252" w:lineRule="auto"/>
      </w:pPr>
      <w:r>
        <w:t>Cookie names, purposes and retention periods may change when providers update their technologies. YPI.AE should periodically review the live cookies and update this table or the online preference centre accordingly.</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88"/>
        <w:gridCol w:w="1912"/>
        <w:gridCol w:w="1815"/>
        <w:gridCol w:w="3269"/>
        <w:gridCol w:w="1412"/>
      </w:tblGrid>
      <w:tr w:rsidR="002B118C" w14:paraId="494F2787" w14:textId="77777777">
        <w:trPr>
          <w:jc w:val="center"/>
        </w:trPr>
        <w:tc>
          <w:tcPr>
            <w:tcW w:w="1944" w:type="dxa"/>
            <w:shd w:val="clear" w:color="auto" w:fill="EDEDED"/>
          </w:tcPr>
          <w:p w14:paraId="60257715" w14:textId="77777777" w:rsidR="002B118C" w:rsidRDefault="00000000">
            <w:pPr>
              <w:spacing w:after="0" w:line="240" w:lineRule="auto"/>
            </w:pPr>
            <w:r>
              <w:rPr>
                <w:b/>
                <w:sz w:val="14"/>
              </w:rPr>
              <w:t>Cookie / technology</w:t>
            </w:r>
          </w:p>
        </w:tc>
        <w:tc>
          <w:tcPr>
            <w:tcW w:w="2088" w:type="dxa"/>
            <w:shd w:val="clear" w:color="auto" w:fill="EDEDED"/>
          </w:tcPr>
          <w:p w14:paraId="1856584B" w14:textId="77777777" w:rsidR="002B118C" w:rsidRDefault="00000000">
            <w:pPr>
              <w:spacing w:after="0" w:line="240" w:lineRule="auto"/>
            </w:pPr>
            <w:r>
              <w:rPr>
                <w:b/>
                <w:sz w:val="14"/>
              </w:rPr>
              <w:t>Provider</w:t>
            </w:r>
          </w:p>
        </w:tc>
        <w:tc>
          <w:tcPr>
            <w:tcW w:w="1944" w:type="dxa"/>
            <w:shd w:val="clear" w:color="auto" w:fill="EDEDED"/>
          </w:tcPr>
          <w:p w14:paraId="4385EBCB" w14:textId="77777777" w:rsidR="002B118C" w:rsidRDefault="00000000">
            <w:pPr>
              <w:spacing w:after="0" w:line="240" w:lineRule="auto"/>
            </w:pPr>
            <w:r>
              <w:rPr>
                <w:b/>
                <w:sz w:val="14"/>
              </w:rPr>
              <w:t>Category</w:t>
            </w:r>
          </w:p>
        </w:tc>
        <w:tc>
          <w:tcPr>
            <w:tcW w:w="3744" w:type="dxa"/>
            <w:shd w:val="clear" w:color="auto" w:fill="EDEDED"/>
          </w:tcPr>
          <w:p w14:paraId="03B3AD95" w14:textId="77777777" w:rsidR="002B118C" w:rsidRDefault="00000000">
            <w:pPr>
              <w:spacing w:after="0" w:line="240" w:lineRule="auto"/>
            </w:pPr>
            <w:r>
              <w:rPr>
                <w:b/>
                <w:sz w:val="14"/>
              </w:rPr>
              <w:t>Purpose</w:t>
            </w:r>
          </w:p>
        </w:tc>
        <w:tc>
          <w:tcPr>
            <w:tcW w:w="1512" w:type="dxa"/>
            <w:shd w:val="clear" w:color="auto" w:fill="EDEDED"/>
          </w:tcPr>
          <w:p w14:paraId="1F16D0A6" w14:textId="77777777" w:rsidR="002B118C" w:rsidRDefault="00000000">
            <w:pPr>
              <w:spacing w:after="0" w:line="240" w:lineRule="auto"/>
            </w:pPr>
            <w:r>
              <w:rPr>
                <w:b/>
                <w:sz w:val="14"/>
              </w:rPr>
              <w:t>Retention</w:t>
            </w:r>
          </w:p>
        </w:tc>
      </w:tr>
      <w:tr w:rsidR="002B118C" w14:paraId="14284899" w14:textId="77777777">
        <w:trPr>
          <w:jc w:val="center"/>
        </w:trPr>
        <w:tc>
          <w:tcPr>
            <w:tcW w:w="1944" w:type="dxa"/>
          </w:tcPr>
          <w:p w14:paraId="7CAC3ADC" w14:textId="77777777" w:rsidR="002B118C" w:rsidRDefault="00000000">
            <w:pPr>
              <w:spacing w:after="0" w:line="240" w:lineRule="auto"/>
            </w:pPr>
            <w:r>
              <w:rPr>
                <w:sz w:val="14"/>
              </w:rPr>
              <w:t>ypi_session / session identifier</w:t>
            </w:r>
          </w:p>
        </w:tc>
        <w:tc>
          <w:tcPr>
            <w:tcW w:w="2088" w:type="dxa"/>
          </w:tcPr>
          <w:p w14:paraId="765AFB6F" w14:textId="77777777" w:rsidR="002B118C" w:rsidRDefault="00000000">
            <w:pPr>
              <w:spacing w:after="0" w:line="240" w:lineRule="auto"/>
            </w:pPr>
            <w:r>
              <w:rPr>
                <w:sz w:val="14"/>
              </w:rPr>
              <w:t>YPI.AE</w:t>
            </w:r>
          </w:p>
        </w:tc>
        <w:tc>
          <w:tcPr>
            <w:tcW w:w="1944" w:type="dxa"/>
          </w:tcPr>
          <w:p w14:paraId="1B6CD8B9" w14:textId="77777777" w:rsidR="002B118C" w:rsidRDefault="00000000">
            <w:pPr>
              <w:spacing w:after="0" w:line="240" w:lineRule="auto"/>
            </w:pPr>
            <w:r>
              <w:rPr>
                <w:sz w:val="14"/>
              </w:rPr>
              <w:t>Strictly necessary</w:t>
            </w:r>
          </w:p>
        </w:tc>
        <w:tc>
          <w:tcPr>
            <w:tcW w:w="3744" w:type="dxa"/>
          </w:tcPr>
          <w:p w14:paraId="39C2ED60" w14:textId="77777777" w:rsidR="002B118C" w:rsidRDefault="00000000">
            <w:pPr>
              <w:spacing w:after="0" w:line="240" w:lineRule="auto"/>
            </w:pPr>
            <w:r>
              <w:rPr>
                <w:sz w:val="14"/>
              </w:rPr>
              <w:t>Login, account session, dashboard access and core website operation.</w:t>
            </w:r>
          </w:p>
        </w:tc>
        <w:tc>
          <w:tcPr>
            <w:tcW w:w="1512" w:type="dxa"/>
          </w:tcPr>
          <w:p w14:paraId="06195040" w14:textId="77777777" w:rsidR="002B118C" w:rsidRDefault="00000000">
            <w:pPr>
              <w:spacing w:after="0" w:line="240" w:lineRule="auto"/>
            </w:pPr>
            <w:r>
              <w:rPr>
                <w:sz w:val="14"/>
              </w:rPr>
              <w:t>Session</w:t>
            </w:r>
          </w:p>
        </w:tc>
      </w:tr>
      <w:tr w:rsidR="002B118C" w14:paraId="6E7F5F07" w14:textId="77777777">
        <w:trPr>
          <w:jc w:val="center"/>
        </w:trPr>
        <w:tc>
          <w:tcPr>
            <w:tcW w:w="1944" w:type="dxa"/>
          </w:tcPr>
          <w:p w14:paraId="6875C289" w14:textId="77777777" w:rsidR="002B118C" w:rsidRDefault="00000000">
            <w:pPr>
              <w:spacing w:after="0" w:line="240" w:lineRule="auto"/>
            </w:pPr>
            <w:r>
              <w:rPr>
                <w:sz w:val="14"/>
              </w:rPr>
              <w:lastRenderedPageBreak/>
              <w:t>csrf_token / XSRF token</w:t>
            </w:r>
          </w:p>
        </w:tc>
        <w:tc>
          <w:tcPr>
            <w:tcW w:w="2088" w:type="dxa"/>
          </w:tcPr>
          <w:p w14:paraId="08B50160" w14:textId="77777777" w:rsidR="002B118C" w:rsidRDefault="00000000">
            <w:pPr>
              <w:spacing w:after="0" w:line="240" w:lineRule="auto"/>
            </w:pPr>
            <w:r>
              <w:rPr>
                <w:sz w:val="14"/>
              </w:rPr>
              <w:t>YPI.AE</w:t>
            </w:r>
          </w:p>
        </w:tc>
        <w:tc>
          <w:tcPr>
            <w:tcW w:w="1944" w:type="dxa"/>
          </w:tcPr>
          <w:p w14:paraId="2302802A" w14:textId="77777777" w:rsidR="002B118C" w:rsidRDefault="00000000">
            <w:pPr>
              <w:spacing w:after="0" w:line="240" w:lineRule="auto"/>
            </w:pPr>
            <w:r>
              <w:rPr>
                <w:sz w:val="14"/>
              </w:rPr>
              <w:t>Strictly necessary</w:t>
            </w:r>
          </w:p>
        </w:tc>
        <w:tc>
          <w:tcPr>
            <w:tcW w:w="3744" w:type="dxa"/>
          </w:tcPr>
          <w:p w14:paraId="31FB9F41" w14:textId="77777777" w:rsidR="002B118C" w:rsidRDefault="00000000">
            <w:pPr>
              <w:spacing w:after="0" w:line="240" w:lineRule="auto"/>
            </w:pPr>
            <w:r>
              <w:rPr>
                <w:sz w:val="14"/>
              </w:rPr>
              <w:t>Form protection, login security and protection against cross-site request forgery.</w:t>
            </w:r>
          </w:p>
        </w:tc>
        <w:tc>
          <w:tcPr>
            <w:tcW w:w="1512" w:type="dxa"/>
          </w:tcPr>
          <w:p w14:paraId="1D194BD8" w14:textId="77777777" w:rsidR="002B118C" w:rsidRDefault="00000000">
            <w:pPr>
              <w:spacing w:after="0" w:line="240" w:lineRule="auto"/>
            </w:pPr>
            <w:r>
              <w:rPr>
                <w:sz w:val="14"/>
              </w:rPr>
              <w:t>Session or as configured</w:t>
            </w:r>
          </w:p>
        </w:tc>
      </w:tr>
      <w:tr w:rsidR="002B118C" w14:paraId="31008CCA" w14:textId="77777777">
        <w:trPr>
          <w:jc w:val="center"/>
        </w:trPr>
        <w:tc>
          <w:tcPr>
            <w:tcW w:w="1944" w:type="dxa"/>
          </w:tcPr>
          <w:p w14:paraId="276D8D46" w14:textId="77777777" w:rsidR="002B118C" w:rsidRDefault="00000000">
            <w:pPr>
              <w:spacing w:after="0" w:line="240" w:lineRule="auto"/>
            </w:pPr>
            <w:r>
              <w:rPr>
                <w:sz w:val="14"/>
              </w:rPr>
              <w:t>auth / remember login cookies</w:t>
            </w:r>
          </w:p>
        </w:tc>
        <w:tc>
          <w:tcPr>
            <w:tcW w:w="2088" w:type="dxa"/>
          </w:tcPr>
          <w:p w14:paraId="30D18854" w14:textId="77777777" w:rsidR="002B118C" w:rsidRDefault="00000000">
            <w:pPr>
              <w:spacing w:after="0" w:line="240" w:lineRule="auto"/>
            </w:pPr>
            <w:r>
              <w:rPr>
                <w:sz w:val="14"/>
              </w:rPr>
              <w:t>YPI.AE</w:t>
            </w:r>
          </w:p>
        </w:tc>
        <w:tc>
          <w:tcPr>
            <w:tcW w:w="1944" w:type="dxa"/>
          </w:tcPr>
          <w:p w14:paraId="7167C672" w14:textId="77777777" w:rsidR="002B118C" w:rsidRDefault="00000000">
            <w:pPr>
              <w:spacing w:after="0" w:line="240" w:lineRule="auto"/>
            </w:pPr>
            <w:r>
              <w:rPr>
                <w:sz w:val="14"/>
              </w:rPr>
              <w:t>Strictly necessary / Functional</w:t>
            </w:r>
          </w:p>
        </w:tc>
        <w:tc>
          <w:tcPr>
            <w:tcW w:w="3744" w:type="dxa"/>
          </w:tcPr>
          <w:p w14:paraId="3534EBA4" w14:textId="77777777" w:rsidR="002B118C" w:rsidRDefault="00000000">
            <w:pPr>
              <w:spacing w:after="0" w:line="240" w:lineRule="auto"/>
            </w:pPr>
            <w:r>
              <w:rPr>
                <w:sz w:val="14"/>
              </w:rPr>
              <w:t>Authentication, account continuity and user convenience where enabled.</w:t>
            </w:r>
          </w:p>
        </w:tc>
        <w:tc>
          <w:tcPr>
            <w:tcW w:w="1512" w:type="dxa"/>
          </w:tcPr>
          <w:p w14:paraId="4A40BF87" w14:textId="77777777" w:rsidR="002B118C" w:rsidRDefault="00000000">
            <w:pPr>
              <w:spacing w:after="0" w:line="240" w:lineRule="auto"/>
            </w:pPr>
            <w:r>
              <w:rPr>
                <w:sz w:val="14"/>
              </w:rPr>
              <w:t>Session to 12 months</w:t>
            </w:r>
          </w:p>
        </w:tc>
      </w:tr>
      <w:tr w:rsidR="002B118C" w14:paraId="5A4DC868" w14:textId="77777777">
        <w:trPr>
          <w:jc w:val="center"/>
        </w:trPr>
        <w:tc>
          <w:tcPr>
            <w:tcW w:w="1944" w:type="dxa"/>
          </w:tcPr>
          <w:p w14:paraId="7D25E6B0" w14:textId="77777777" w:rsidR="002B118C" w:rsidRDefault="00000000">
            <w:pPr>
              <w:spacing w:after="0" w:line="240" w:lineRule="auto"/>
            </w:pPr>
            <w:r>
              <w:rPr>
                <w:sz w:val="14"/>
              </w:rPr>
              <w:t>cookie_consent / preference identifier</w:t>
            </w:r>
          </w:p>
        </w:tc>
        <w:tc>
          <w:tcPr>
            <w:tcW w:w="2088" w:type="dxa"/>
          </w:tcPr>
          <w:p w14:paraId="320FEED1" w14:textId="77777777" w:rsidR="002B118C" w:rsidRDefault="00000000">
            <w:pPr>
              <w:spacing w:after="0" w:line="240" w:lineRule="auto"/>
            </w:pPr>
            <w:r>
              <w:rPr>
                <w:sz w:val="14"/>
              </w:rPr>
              <w:t>YPI.AE</w:t>
            </w:r>
          </w:p>
        </w:tc>
        <w:tc>
          <w:tcPr>
            <w:tcW w:w="1944" w:type="dxa"/>
          </w:tcPr>
          <w:p w14:paraId="28498B96" w14:textId="77777777" w:rsidR="002B118C" w:rsidRDefault="00000000">
            <w:pPr>
              <w:spacing w:after="0" w:line="240" w:lineRule="auto"/>
            </w:pPr>
            <w:r>
              <w:rPr>
                <w:sz w:val="14"/>
              </w:rPr>
              <w:t>Strictly necessary</w:t>
            </w:r>
          </w:p>
        </w:tc>
        <w:tc>
          <w:tcPr>
            <w:tcW w:w="3744" w:type="dxa"/>
          </w:tcPr>
          <w:p w14:paraId="287CD428" w14:textId="77777777" w:rsidR="002B118C" w:rsidRDefault="00000000">
            <w:pPr>
              <w:spacing w:after="0" w:line="240" w:lineRule="auto"/>
            </w:pPr>
            <w:r>
              <w:rPr>
                <w:sz w:val="14"/>
              </w:rPr>
              <w:t>Stores cookie choices and consent preferences.</w:t>
            </w:r>
          </w:p>
        </w:tc>
        <w:tc>
          <w:tcPr>
            <w:tcW w:w="1512" w:type="dxa"/>
          </w:tcPr>
          <w:p w14:paraId="57E3D421" w14:textId="77777777" w:rsidR="002B118C" w:rsidRDefault="00000000">
            <w:pPr>
              <w:spacing w:after="0" w:line="240" w:lineRule="auto"/>
            </w:pPr>
            <w:r>
              <w:rPr>
                <w:sz w:val="14"/>
              </w:rPr>
              <w:t>Up to 12 months or as configured</w:t>
            </w:r>
          </w:p>
        </w:tc>
      </w:tr>
      <w:tr w:rsidR="002B118C" w14:paraId="066644A9" w14:textId="77777777">
        <w:trPr>
          <w:jc w:val="center"/>
        </w:trPr>
        <w:tc>
          <w:tcPr>
            <w:tcW w:w="1944" w:type="dxa"/>
          </w:tcPr>
          <w:p w14:paraId="750E367D" w14:textId="77777777" w:rsidR="002B118C" w:rsidRDefault="00000000">
            <w:pPr>
              <w:spacing w:after="0" w:line="240" w:lineRule="auto"/>
            </w:pPr>
            <w:r>
              <w:rPr>
                <w:sz w:val="14"/>
              </w:rPr>
              <w:t>security / anti-fraud identifiers</w:t>
            </w:r>
          </w:p>
        </w:tc>
        <w:tc>
          <w:tcPr>
            <w:tcW w:w="2088" w:type="dxa"/>
          </w:tcPr>
          <w:p w14:paraId="3D4D4B27" w14:textId="77777777" w:rsidR="002B118C" w:rsidRDefault="00000000">
            <w:pPr>
              <w:spacing w:after="0" w:line="240" w:lineRule="auto"/>
            </w:pPr>
            <w:r>
              <w:rPr>
                <w:sz w:val="14"/>
              </w:rPr>
              <w:t>YPI.AE or security provider</w:t>
            </w:r>
          </w:p>
        </w:tc>
        <w:tc>
          <w:tcPr>
            <w:tcW w:w="1944" w:type="dxa"/>
          </w:tcPr>
          <w:p w14:paraId="5948E6AA" w14:textId="77777777" w:rsidR="002B118C" w:rsidRDefault="00000000">
            <w:pPr>
              <w:spacing w:after="0" w:line="240" w:lineRule="auto"/>
            </w:pPr>
            <w:r>
              <w:rPr>
                <w:sz w:val="14"/>
              </w:rPr>
              <w:t>Security</w:t>
            </w:r>
          </w:p>
        </w:tc>
        <w:tc>
          <w:tcPr>
            <w:tcW w:w="3744" w:type="dxa"/>
          </w:tcPr>
          <w:p w14:paraId="5CC5FD3E" w14:textId="77777777" w:rsidR="002B118C" w:rsidRDefault="00000000">
            <w:pPr>
              <w:spacing w:after="0" w:line="240" w:lineRule="auto"/>
            </w:pPr>
            <w:r>
              <w:rPr>
                <w:sz w:val="14"/>
              </w:rPr>
              <w:t>Fraud prevention, bot detection, rate limiting, scraping prevention and account protection.</w:t>
            </w:r>
          </w:p>
        </w:tc>
        <w:tc>
          <w:tcPr>
            <w:tcW w:w="1512" w:type="dxa"/>
          </w:tcPr>
          <w:p w14:paraId="32912C89" w14:textId="77777777" w:rsidR="002B118C" w:rsidRDefault="00000000">
            <w:pPr>
              <w:spacing w:after="0" w:line="240" w:lineRule="auto"/>
            </w:pPr>
            <w:r>
              <w:rPr>
                <w:sz w:val="14"/>
              </w:rPr>
              <w:t>As required for security</w:t>
            </w:r>
          </w:p>
        </w:tc>
      </w:tr>
      <w:tr w:rsidR="002B118C" w14:paraId="4FEEF90C" w14:textId="77777777">
        <w:trPr>
          <w:jc w:val="center"/>
        </w:trPr>
        <w:tc>
          <w:tcPr>
            <w:tcW w:w="1944" w:type="dxa"/>
          </w:tcPr>
          <w:p w14:paraId="1C64C669" w14:textId="77777777" w:rsidR="002B118C" w:rsidRDefault="00000000">
            <w:pPr>
              <w:spacing w:after="0" w:line="240" w:lineRule="auto"/>
            </w:pPr>
            <w:r>
              <w:rPr>
                <w:sz w:val="14"/>
              </w:rPr>
              <w:t>_cf_bm / cf_clearance / similar</w:t>
            </w:r>
          </w:p>
        </w:tc>
        <w:tc>
          <w:tcPr>
            <w:tcW w:w="2088" w:type="dxa"/>
          </w:tcPr>
          <w:p w14:paraId="611C7AC4" w14:textId="77777777" w:rsidR="002B118C" w:rsidRDefault="00000000">
            <w:pPr>
              <w:spacing w:after="0" w:line="240" w:lineRule="auto"/>
            </w:pPr>
            <w:r>
              <w:rPr>
                <w:sz w:val="14"/>
              </w:rPr>
              <w:t>Cloudflare or equivalent CDN/security provider</w:t>
            </w:r>
          </w:p>
        </w:tc>
        <w:tc>
          <w:tcPr>
            <w:tcW w:w="1944" w:type="dxa"/>
          </w:tcPr>
          <w:p w14:paraId="1C9E9C21" w14:textId="77777777" w:rsidR="002B118C" w:rsidRDefault="00000000">
            <w:pPr>
              <w:spacing w:after="0" w:line="240" w:lineRule="auto"/>
            </w:pPr>
            <w:r>
              <w:rPr>
                <w:sz w:val="14"/>
              </w:rPr>
              <w:t>Security</w:t>
            </w:r>
          </w:p>
        </w:tc>
        <w:tc>
          <w:tcPr>
            <w:tcW w:w="3744" w:type="dxa"/>
          </w:tcPr>
          <w:p w14:paraId="0BD8592F" w14:textId="77777777" w:rsidR="002B118C" w:rsidRDefault="00000000">
            <w:pPr>
              <w:spacing w:after="0" w:line="240" w:lineRule="auto"/>
            </w:pPr>
            <w:r>
              <w:rPr>
                <w:sz w:val="14"/>
              </w:rPr>
              <w:t>Bot management, DDoS protection, traffic routing and secure access.</w:t>
            </w:r>
          </w:p>
        </w:tc>
        <w:tc>
          <w:tcPr>
            <w:tcW w:w="1512" w:type="dxa"/>
          </w:tcPr>
          <w:p w14:paraId="05E22696" w14:textId="77777777" w:rsidR="002B118C" w:rsidRDefault="00000000">
            <w:pPr>
              <w:spacing w:after="0" w:line="240" w:lineRule="auto"/>
            </w:pPr>
            <w:r>
              <w:rPr>
                <w:sz w:val="14"/>
              </w:rPr>
              <w:t>Approx. 30 minutes to 12 months, depending on provider</w:t>
            </w:r>
          </w:p>
        </w:tc>
      </w:tr>
      <w:tr w:rsidR="002B118C" w14:paraId="6E91DD70" w14:textId="77777777">
        <w:trPr>
          <w:jc w:val="center"/>
        </w:trPr>
        <w:tc>
          <w:tcPr>
            <w:tcW w:w="1944" w:type="dxa"/>
          </w:tcPr>
          <w:p w14:paraId="1DD50FD0" w14:textId="77777777" w:rsidR="002B118C" w:rsidRDefault="00000000">
            <w:pPr>
              <w:spacing w:after="0" w:line="240" w:lineRule="auto"/>
            </w:pPr>
            <w:r>
              <w:rPr>
                <w:sz w:val="14"/>
              </w:rPr>
              <w:t>_GRECAPTCHA / rc::a / rc::b / rc::c</w:t>
            </w:r>
          </w:p>
        </w:tc>
        <w:tc>
          <w:tcPr>
            <w:tcW w:w="2088" w:type="dxa"/>
          </w:tcPr>
          <w:p w14:paraId="11CC58DC" w14:textId="77777777" w:rsidR="002B118C" w:rsidRDefault="00000000">
            <w:pPr>
              <w:spacing w:after="0" w:line="240" w:lineRule="auto"/>
            </w:pPr>
            <w:r>
              <w:rPr>
                <w:sz w:val="14"/>
              </w:rPr>
              <w:t>Google reCAPTCHA or equivalent</w:t>
            </w:r>
          </w:p>
        </w:tc>
        <w:tc>
          <w:tcPr>
            <w:tcW w:w="1944" w:type="dxa"/>
          </w:tcPr>
          <w:p w14:paraId="6779AF89" w14:textId="77777777" w:rsidR="002B118C" w:rsidRDefault="00000000">
            <w:pPr>
              <w:spacing w:after="0" w:line="240" w:lineRule="auto"/>
            </w:pPr>
            <w:r>
              <w:rPr>
                <w:sz w:val="14"/>
              </w:rPr>
              <w:t>Security</w:t>
            </w:r>
          </w:p>
        </w:tc>
        <w:tc>
          <w:tcPr>
            <w:tcW w:w="3744" w:type="dxa"/>
          </w:tcPr>
          <w:p w14:paraId="424FFCC7" w14:textId="77777777" w:rsidR="002B118C" w:rsidRDefault="00000000">
            <w:pPr>
              <w:spacing w:after="0" w:line="240" w:lineRule="auto"/>
            </w:pPr>
            <w:r>
              <w:rPr>
                <w:sz w:val="14"/>
              </w:rPr>
              <w:t>Spam prevention, form abuse prevention and account security.</w:t>
            </w:r>
          </w:p>
        </w:tc>
        <w:tc>
          <w:tcPr>
            <w:tcW w:w="1512" w:type="dxa"/>
          </w:tcPr>
          <w:p w14:paraId="11A12840" w14:textId="77777777" w:rsidR="002B118C" w:rsidRDefault="00000000">
            <w:pPr>
              <w:spacing w:after="0" w:line="240" w:lineRule="auto"/>
            </w:pPr>
            <w:r>
              <w:rPr>
                <w:sz w:val="14"/>
              </w:rPr>
              <w:t>Session to 6 months or provider-defined</w:t>
            </w:r>
          </w:p>
        </w:tc>
      </w:tr>
      <w:tr w:rsidR="002B118C" w14:paraId="706E3A11" w14:textId="77777777">
        <w:trPr>
          <w:jc w:val="center"/>
        </w:trPr>
        <w:tc>
          <w:tcPr>
            <w:tcW w:w="1944" w:type="dxa"/>
          </w:tcPr>
          <w:p w14:paraId="6CE908BF" w14:textId="77777777" w:rsidR="002B118C" w:rsidRDefault="00000000">
            <w:pPr>
              <w:spacing w:after="0" w:line="240" w:lineRule="auto"/>
            </w:pPr>
            <w:r>
              <w:rPr>
                <w:sz w:val="14"/>
              </w:rPr>
              <w:t>payment session / checkout cookies</w:t>
            </w:r>
          </w:p>
        </w:tc>
        <w:tc>
          <w:tcPr>
            <w:tcW w:w="2088" w:type="dxa"/>
          </w:tcPr>
          <w:p w14:paraId="4301795A" w14:textId="77777777" w:rsidR="002B118C" w:rsidRDefault="00000000">
            <w:pPr>
              <w:spacing w:after="0" w:line="240" w:lineRule="auto"/>
            </w:pPr>
            <w:r>
              <w:rPr>
                <w:sz w:val="14"/>
              </w:rPr>
              <w:t>Payment gateway such as Stripe, Checkout.com, PayTabs, Telr, MyFatoorah, myPOS or other used provider</w:t>
            </w:r>
          </w:p>
        </w:tc>
        <w:tc>
          <w:tcPr>
            <w:tcW w:w="1944" w:type="dxa"/>
          </w:tcPr>
          <w:p w14:paraId="2A99562D" w14:textId="77777777" w:rsidR="002B118C" w:rsidRDefault="00000000">
            <w:pPr>
              <w:spacing w:after="0" w:line="240" w:lineRule="auto"/>
            </w:pPr>
            <w:r>
              <w:rPr>
                <w:sz w:val="14"/>
              </w:rPr>
              <w:t>Payments / Strictly necessary</w:t>
            </w:r>
          </w:p>
        </w:tc>
        <w:tc>
          <w:tcPr>
            <w:tcW w:w="3744" w:type="dxa"/>
          </w:tcPr>
          <w:p w14:paraId="578BC613" w14:textId="77777777" w:rsidR="002B118C" w:rsidRDefault="00000000">
            <w:pPr>
              <w:spacing w:after="0" w:line="240" w:lineRule="auto"/>
            </w:pPr>
            <w:r>
              <w:rPr>
                <w:sz w:val="14"/>
              </w:rPr>
              <w:t>Secure checkout, payment authorisation, fraud screening, refunds and chargeback support.</w:t>
            </w:r>
          </w:p>
        </w:tc>
        <w:tc>
          <w:tcPr>
            <w:tcW w:w="1512" w:type="dxa"/>
          </w:tcPr>
          <w:p w14:paraId="283ABCEB" w14:textId="77777777" w:rsidR="002B118C" w:rsidRDefault="00000000">
            <w:pPr>
              <w:spacing w:after="0" w:line="240" w:lineRule="auto"/>
            </w:pPr>
            <w:r>
              <w:rPr>
                <w:sz w:val="14"/>
              </w:rPr>
              <w:t>Session to provider-defined</w:t>
            </w:r>
          </w:p>
        </w:tc>
      </w:tr>
      <w:tr w:rsidR="002B118C" w14:paraId="5100D172" w14:textId="77777777">
        <w:trPr>
          <w:jc w:val="center"/>
        </w:trPr>
        <w:tc>
          <w:tcPr>
            <w:tcW w:w="1944" w:type="dxa"/>
          </w:tcPr>
          <w:p w14:paraId="4FB68EF1" w14:textId="77777777" w:rsidR="002B118C" w:rsidRDefault="00000000">
            <w:pPr>
              <w:spacing w:after="0" w:line="240" w:lineRule="auto"/>
            </w:pPr>
            <w:r>
              <w:rPr>
                <w:sz w:val="14"/>
              </w:rPr>
              <w:t>language / region preference</w:t>
            </w:r>
          </w:p>
        </w:tc>
        <w:tc>
          <w:tcPr>
            <w:tcW w:w="2088" w:type="dxa"/>
          </w:tcPr>
          <w:p w14:paraId="29969BA1" w14:textId="77777777" w:rsidR="002B118C" w:rsidRDefault="00000000">
            <w:pPr>
              <w:spacing w:after="0" w:line="240" w:lineRule="auto"/>
            </w:pPr>
            <w:r>
              <w:rPr>
                <w:sz w:val="14"/>
              </w:rPr>
              <w:t>YPI.AE</w:t>
            </w:r>
          </w:p>
        </w:tc>
        <w:tc>
          <w:tcPr>
            <w:tcW w:w="1944" w:type="dxa"/>
          </w:tcPr>
          <w:p w14:paraId="11DD2E6E" w14:textId="77777777" w:rsidR="002B118C" w:rsidRDefault="00000000">
            <w:pPr>
              <w:spacing w:after="0" w:line="240" w:lineRule="auto"/>
            </w:pPr>
            <w:r>
              <w:rPr>
                <w:sz w:val="14"/>
              </w:rPr>
              <w:t>Functional</w:t>
            </w:r>
          </w:p>
        </w:tc>
        <w:tc>
          <w:tcPr>
            <w:tcW w:w="3744" w:type="dxa"/>
          </w:tcPr>
          <w:p w14:paraId="6D4AFB9D" w14:textId="77777777" w:rsidR="002B118C" w:rsidRDefault="00000000">
            <w:pPr>
              <w:spacing w:after="0" w:line="240" w:lineRule="auto"/>
            </w:pPr>
            <w:r>
              <w:rPr>
                <w:sz w:val="14"/>
              </w:rPr>
              <w:t>Remembers selected language, currency, emirate or regional preferences.</w:t>
            </w:r>
          </w:p>
        </w:tc>
        <w:tc>
          <w:tcPr>
            <w:tcW w:w="1512" w:type="dxa"/>
          </w:tcPr>
          <w:p w14:paraId="70A3A514" w14:textId="77777777" w:rsidR="002B118C" w:rsidRDefault="00000000">
            <w:pPr>
              <w:spacing w:after="0" w:line="240" w:lineRule="auto"/>
            </w:pPr>
            <w:r>
              <w:rPr>
                <w:sz w:val="14"/>
              </w:rPr>
              <w:t>Up to 12 months</w:t>
            </w:r>
          </w:p>
        </w:tc>
      </w:tr>
      <w:tr w:rsidR="002B118C" w14:paraId="237B8701" w14:textId="77777777">
        <w:trPr>
          <w:jc w:val="center"/>
        </w:trPr>
        <w:tc>
          <w:tcPr>
            <w:tcW w:w="1944" w:type="dxa"/>
          </w:tcPr>
          <w:p w14:paraId="276FF2E2" w14:textId="77777777" w:rsidR="002B118C" w:rsidRDefault="00000000">
            <w:pPr>
              <w:spacing w:after="0" w:line="240" w:lineRule="auto"/>
            </w:pPr>
            <w:r>
              <w:rPr>
                <w:sz w:val="14"/>
              </w:rPr>
              <w:t>saved_search / filters / favourites</w:t>
            </w:r>
          </w:p>
        </w:tc>
        <w:tc>
          <w:tcPr>
            <w:tcW w:w="2088" w:type="dxa"/>
          </w:tcPr>
          <w:p w14:paraId="0CC5943B" w14:textId="77777777" w:rsidR="002B118C" w:rsidRDefault="00000000">
            <w:pPr>
              <w:spacing w:after="0" w:line="240" w:lineRule="auto"/>
            </w:pPr>
            <w:r>
              <w:rPr>
                <w:sz w:val="14"/>
              </w:rPr>
              <w:t>YPI.AE</w:t>
            </w:r>
          </w:p>
        </w:tc>
        <w:tc>
          <w:tcPr>
            <w:tcW w:w="1944" w:type="dxa"/>
          </w:tcPr>
          <w:p w14:paraId="12D463E4" w14:textId="77777777" w:rsidR="002B118C" w:rsidRDefault="00000000">
            <w:pPr>
              <w:spacing w:after="0" w:line="240" w:lineRule="auto"/>
            </w:pPr>
            <w:r>
              <w:rPr>
                <w:sz w:val="14"/>
              </w:rPr>
              <w:t>Functional</w:t>
            </w:r>
          </w:p>
        </w:tc>
        <w:tc>
          <w:tcPr>
            <w:tcW w:w="3744" w:type="dxa"/>
          </w:tcPr>
          <w:p w14:paraId="7908EE1A" w14:textId="77777777" w:rsidR="002B118C" w:rsidRDefault="00000000">
            <w:pPr>
              <w:spacing w:after="0" w:line="240" w:lineRule="auto"/>
            </w:pPr>
            <w:r>
              <w:rPr>
                <w:sz w:val="14"/>
              </w:rPr>
              <w:t>Stores saved searches, property preferences, favourites, comparison lists and filters.</w:t>
            </w:r>
          </w:p>
        </w:tc>
        <w:tc>
          <w:tcPr>
            <w:tcW w:w="1512" w:type="dxa"/>
          </w:tcPr>
          <w:p w14:paraId="66A35833" w14:textId="77777777" w:rsidR="002B118C" w:rsidRDefault="00000000">
            <w:pPr>
              <w:spacing w:after="0" w:line="240" w:lineRule="auto"/>
            </w:pPr>
            <w:r>
              <w:rPr>
                <w:sz w:val="14"/>
              </w:rPr>
              <w:t>Session to 12 months</w:t>
            </w:r>
          </w:p>
        </w:tc>
      </w:tr>
      <w:tr w:rsidR="002B118C" w14:paraId="15E299B8" w14:textId="77777777">
        <w:trPr>
          <w:jc w:val="center"/>
        </w:trPr>
        <w:tc>
          <w:tcPr>
            <w:tcW w:w="1944" w:type="dxa"/>
          </w:tcPr>
          <w:p w14:paraId="54F6E91C" w14:textId="77777777" w:rsidR="002B118C" w:rsidRDefault="00000000">
            <w:pPr>
              <w:spacing w:after="0" w:line="240" w:lineRule="auto"/>
            </w:pPr>
            <w:r>
              <w:rPr>
                <w:sz w:val="14"/>
              </w:rPr>
              <w:t>map and location preferences</w:t>
            </w:r>
          </w:p>
        </w:tc>
        <w:tc>
          <w:tcPr>
            <w:tcW w:w="2088" w:type="dxa"/>
          </w:tcPr>
          <w:p w14:paraId="1F59B668" w14:textId="77777777" w:rsidR="002B118C" w:rsidRDefault="00000000">
            <w:pPr>
              <w:spacing w:after="0" w:line="240" w:lineRule="auto"/>
            </w:pPr>
            <w:r>
              <w:rPr>
                <w:sz w:val="14"/>
              </w:rPr>
              <w:t>YPI.AE / map provider</w:t>
            </w:r>
          </w:p>
        </w:tc>
        <w:tc>
          <w:tcPr>
            <w:tcW w:w="1944" w:type="dxa"/>
          </w:tcPr>
          <w:p w14:paraId="4FB78873" w14:textId="77777777" w:rsidR="002B118C" w:rsidRDefault="00000000">
            <w:pPr>
              <w:spacing w:after="0" w:line="240" w:lineRule="auto"/>
            </w:pPr>
            <w:r>
              <w:rPr>
                <w:sz w:val="14"/>
              </w:rPr>
              <w:t>Functional</w:t>
            </w:r>
          </w:p>
        </w:tc>
        <w:tc>
          <w:tcPr>
            <w:tcW w:w="3744" w:type="dxa"/>
          </w:tcPr>
          <w:p w14:paraId="4EFA875B" w14:textId="77777777" w:rsidR="002B118C" w:rsidRDefault="00000000">
            <w:pPr>
              <w:spacing w:after="0" w:line="240" w:lineRule="auto"/>
            </w:pPr>
            <w:r>
              <w:rPr>
                <w:sz w:val="14"/>
              </w:rPr>
              <w:t>Remembers map zoom, area searches, radius searches and map-related preferences.</w:t>
            </w:r>
          </w:p>
        </w:tc>
        <w:tc>
          <w:tcPr>
            <w:tcW w:w="1512" w:type="dxa"/>
          </w:tcPr>
          <w:p w14:paraId="7C279741" w14:textId="77777777" w:rsidR="002B118C" w:rsidRDefault="00000000">
            <w:pPr>
              <w:spacing w:after="0" w:line="240" w:lineRule="auto"/>
            </w:pPr>
            <w:r>
              <w:rPr>
                <w:sz w:val="14"/>
              </w:rPr>
              <w:t>Session to provider-defined</w:t>
            </w:r>
          </w:p>
        </w:tc>
      </w:tr>
      <w:tr w:rsidR="002B118C" w14:paraId="6912096A" w14:textId="77777777">
        <w:trPr>
          <w:jc w:val="center"/>
        </w:trPr>
        <w:tc>
          <w:tcPr>
            <w:tcW w:w="1944" w:type="dxa"/>
          </w:tcPr>
          <w:p w14:paraId="312FDA1F" w14:textId="77777777" w:rsidR="002B118C" w:rsidRDefault="00000000">
            <w:pPr>
              <w:spacing w:after="0" w:line="240" w:lineRule="auto"/>
            </w:pPr>
            <w:r>
              <w:rPr>
                <w:sz w:val="14"/>
              </w:rPr>
              <w:t>_ga / _ga_*</w:t>
            </w:r>
          </w:p>
        </w:tc>
        <w:tc>
          <w:tcPr>
            <w:tcW w:w="2088" w:type="dxa"/>
          </w:tcPr>
          <w:p w14:paraId="13CFAC88" w14:textId="77777777" w:rsidR="002B118C" w:rsidRDefault="00000000">
            <w:pPr>
              <w:spacing w:after="0" w:line="240" w:lineRule="auto"/>
            </w:pPr>
            <w:r>
              <w:rPr>
                <w:sz w:val="14"/>
              </w:rPr>
              <w:t>Google Analytics 4</w:t>
            </w:r>
          </w:p>
        </w:tc>
        <w:tc>
          <w:tcPr>
            <w:tcW w:w="1944" w:type="dxa"/>
          </w:tcPr>
          <w:p w14:paraId="211AAC02" w14:textId="77777777" w:rsidR="002B118C" w:rsidRDefault="00000000">
            <w:pPr>
              <w:spacing w:after="0" w:line="240" w:lineRule="auto"/>
            </w:pPr>
            <w:r>
              <w:rPr>
                <w:sz w:val="14"/>
              </w:rPr>
              <w:t>Performance and analytics</w:t>
            </w:r>
          </w:p>
        </w:tc>
        <w:tc>
          <w:tcPr>
            <w:tcW w:w="3744" w:type="dxa"/>
          </w:tcPr>
          <w:p w14:paraId="174590F6" w14:textId="77777777" w:rsidR="002B118C" w:rsidRDefault="00000000">
            <w:pPr>
              <w:spacing w:after="0" w:line="240" w:lineRule="auto"/>
            </w:pPr>
            <w:r>
              <w:rPr>
                <w:sz w:val="14"/>
              </w:rPr>
              <w:t>Measures visits, usage patterns, traffic sources, search behaviour and feature performance.</w:t>
            </w:r>
          </w:p>
        </w:tc>
        <w:tc>
          <w:tcPr>
            <w:tcW w:w="1512" w:type="dxa"/>
          </w:tcPr>
          <w:p w14:paraId="62D6E4BD" w14:textId="77777777" w:rsidR="002B118C" w:rsidRDefault="00000000">
            <w:pPr>
              <w:spacing w:after="0" w:line="240" w:lineRule="auto"/>
            </w:pPr>
            <w:r>
              <w:rPr>
                <w:sz w:val="14"/>
              </w:rPr>
              <w:t>Usually up to 13 months</w:t>
            </w:r>
          </w:p>
        </w:tc>
      </w:tr>
      <w:tr w:rsidR="002B118C" w14:paraId="08226721" w14:textId="77777777">
        <w:trPr>
          <w:jc w:val="center"/>
        </w:trPr>
        <w:tc>
          <w:tcPr>
            <w:tcW w:w="1944" w:type="dxa"/>
          </w:tcPr>
          <w:p w14:paraId="740010C7" w14:textId="77777777" w:rsidR="002B118C" w:rsidRDefault="00000000">
            <w:pPr>
              <w:spacing w:after="0" w:line="240" w:lineRule="auto"/>
            </w:pPr>
            <w:r>
              <w:rPr>
                <w:sz w:val="14"/>
              </w:rPr>
              <w:t>_gid / _gat / similar</w:t>
            </w:r>
          </w:p>
        </w:tc>
        <w:tc>
          <w:tcPr>
            <w:tcW w:w="2088" w:type="dxa"/>
          </w:tcPr>
          <w:p w14:paraId="4190AA5D" w14:textId="77777777" w:rsidR="002B118C" w:rsidRDefault="00000000">
            <w:pPr>
              <w:spacing w:after="0" w:line="240" w:lineRule="auto"/>
            </w:pPr>
            <w:r>
              <w:rPr>
                <w:sz w:val="14"/>
              </w:rPr>
              <w:t>Google Analytics / Google Tag Manager</w:t>
            </w:r>
          </w:p>
        </w:tc>
        <w:tc>
          <w:tcPr>
            <w:tcW w:w="1944" w:type="dxa"/>
          </w:tcPr>
          <w:p w14:paraId="65E4863A" w14:textId="77777777" w:rsidR="002B118C" w:rsidRDefault="00000000">
            <w:pPr>
              <w:spacing w:after="0" w:line="240" w:lineRule="auto"/>
            </w:pPr>
            <w:r>
              <w:rPr>
                <w:sz w:val="14"/>
              </w:rPr>
              <w:t>Performance and analytics</w:t>
            </w:r>
          </w:p>
        </w:tc>
        <w:tc>
          <w:tcPr>
            <w:tcW w:w="3744" w:type="dxa"/>
          </w:tcPr>
          <w:p w14:paraId="0AFE541D" w14:textId="77777777" w:rsidR="002B118C" w:rsidRDefault="00000000">
            <w:pPr>
              <w:spacing w:after="0" w:line="240" w:lineRule="auto"/>
            </w:pPr>
            <w:r>
              <w:rPr>
                <w:sz w:val="14"/>
              </w:rPr>
              <w:t>Analytics measurement, tag control, throttling and diagnostics.</w:t>
            </w:r>
          </w:p>
        </w:tc>
        <w:tc>
          <w:tcPr>
            <w:tcW w:w="1512" w:type="dxa"/>
          </w:tcPr>
          <w:p w14:paraId="59ED855F" w14:textId="77777777" w:rsidR="002B118C" w:rsidRDefault="00000000">
            <w:pPr>
              <w:spacing w:after="0" w:line="240" w:lineRule="auto"/>
            </w:pPr>
            <w:r>
              <w:rPr>
                <w:sz w:val="14"/>
              </w:rPr>
              <w:t>Minutes to 24 hours or provider-defined</w:t>
            </w:r>
          </w:p>
        </w:tc>
      </w:tr>
      <w:tr w:rsidR="002B118C" w14:paraId="63ABFF92" w14:textId="77777777">
        <w:trPr>
          <w:jc w:val="center"/>
        </w:trPr>
        <w:tc>
          <w:tcPr>
            <w:tcW w:w="1944" w:type="dxa"/>
          </w:tcPr>
          <w:p w14:paraId="2ADB19C2" w14:textId="77777777" w:rsidR="002B118C" w:rsidRDefault="00000000">
            <w:pPr>
              <w:spacing w:after="0" w:line="240" w:lineRule="auto"/>
            </w:pPr>
            <w:r>
              <w:rPr>
                <w:sz w:val="14"/>
              </w:rPr>
              <w:t>Google Tag Manager container</w:t>
            </w:r>
          </w:p>
        </w:tc>
        <w:tc>
          <w:tcPr>
            <w:tcW w:w="2088" w:type="dxa"/>
          </w:tcPr>
          <w:p w14:paraId="3277E6DE" w14:textId="77777777" w:rsidR="002B118C" w:rsidRDefault="00000000">
            <w:pPr>
              <w:spacing w:after="0" w:line="240" w:lineRule="auto"/>
            </w:pPr>
            <w:r>
              <w:rPr>
                <w:sz w:val="14"/>
              </w:rPr>
              <w:t>Google Tag Manager</w:t>
            </w:r>
          </w:p>
        </w:tc>
        <w:tc>
          <w:tcPr>
            <w:tcW w:w="1944" w:type="dxa"/>
          </w:tcPr>
          <w:p w14:paraId="3CE09FC0" w14:textId="77777777" w:rsidR="002B118C" w:rsidRDefault="00000000">
            <w:pPr>
              <w:spacing w:after="0" w:line="240" w:lineRule="auto"/>
            </w:pPr>
            <w:r>
              <w:rPr>
                <w:sz w:val="14"/>
              </w:rPr>
              <w:t>Tag management</w:t>
            </w:r>
          </w:p>
        </w:tc>
        <w:tc>
          <w:tcPr>
            <w:tcW w:w="3744" w:type="dxa"/>
          </w:tcPr>
          <w:p w14:paraId="105D5F12" w14:textId="77777777" w:rsidR="002B118C" w:rsidRDefault="00000000">
            <w:pPr>
              <w:spacing w:after="0" w:line="240" w:lineRule="auto"/>
            </w:pPr>
            <w:r>
              <w:rPr>
                <w:sz w:val="14"/>
              </w:rPr>
              <w:t>Controls deployment of analytics, consent-aware marketing and measurement tags. GTM may not itself set cookies but can trigger other tags.</w:t>
            </w:r>
          </w:p>
        </w:tc>
        <w:tc>
          <w:tcPr>
            <w:tcW w:w="1512" w:type="dxa"/>
          </w:tcPr>
          <w:p w14:paraId="6914F29A" w14:textId="77777777" w:rsidR="002B118C" w:rsidRDefault="00000000">
            <w:pPr>
              <w:spacing w:after="0" w:line="240" w:lineRule="auto"/>
            </w:pPr>
            <w:r>
              <w:rPr>
                <w:sz w:val="14"/>
              </w:rPr>
              <w:t>Depends on enabled tags</w:t>
            </w:r>
          </w:p>
        </w:tc>
      </w:tr>
      <w:tr w:rsidR="002B118C" w14:paraId="1A65FCE5" w14:textId="77777777">
        <w:trPr>
          <w:jc w:val="center"/>
        </w:trPr>
        <w:tc>
          <w:tcPr>
            <w:tcW w:w="1944" w:type="dxa"/>
          </w:tcPr>
          <w:p w14:paraId="58786705" w14:textId="77777777" w:rsidR="002B118C" w:rsidRDefault="00000000">
            <w:pPr>
              <w:spacing w:after="0" w:line="240" w:lineRule="auto"/>
            </w:pPr>
            <w:r>
              <w:rPr>
                <w:sz w:val="14"/>
              </w:rPr>
              <w:t>_clck / _clsk</w:t>
            </w:r>
          </w:p>
        </w:tc>
        <w:tc>
          <w:tcPr>
            <w:tcW w:w="2088" w:type="dxa"/>
          </w:tcPr>
          <w:p w14:paraId="1E1502A2" w14:textId="77777777" w:rsidR="002B118C" w:rsidRDefault="00000000">
            <w:pPr>
              <w:spacing w:after="0" w:line="240" w:lineRule="auto"/>
            </w:pPr>
            <w:r>
              <w:rPr>
                <w:sz w:val="14"/>
              </w:rPr>
              <w:t>Microsoft Clarity</w:t>
            </w:r>
          </w:p>
        </w:tc>
        <w:tc>
          <w:tcPr>
            <w:tcW w:w="1944" w:type="dxa"/>
          </w:tcPr>
          <w:p w14:paraId="2712D632" w14:textId="77777777" w:rsidR="002B118C" w:rsidRDefault="00000000">
            <w:pPr>
              <w:spacing w:after="0" w:line="240" w:lineRule="auto"/>
            </w:pPr>
            <w:r>
              <w:rPr>
                <w:sz w:val="14"/>
              </w:rPr>
              <w:t>Performance and analytics</w:t>
            </w:r>
          </w:p>
        </w:tc>
        <w:tc>
          <w:tcPr>
            <w:tcW w:w="3744" w:type="dxa"/>
          </w:tcPr>
          <w:p w14:paraId="18B011BC" w14:textId="77777777" w:rsidR="002B118C" w:rsidRDefault="00000000">
            <w:pPr>
              <w:spacing w:after="0" w:line="240" w:lineRule="auto"/>
            </w:pPr>
            <w:r>
              <w:rPr>
                <w:sz w:val="14"/>
              </w:rPr>
              <w:t>Heatmaps, session insights, usability analytics and error/friction detection.</w:t>
            </w:r>
          </w:p>
        </w:tc>
        <w:tc>
          <w:tcPr>
            <w:tcW w:w="1512" w:type="dxa"/>
          </w:tcPr>
          <w:p w14:paraId="35A51D68" w14:textId="77777777" w:rsidR="002B118C" w:rsidRDefault="00000000">
            <w:pPr>
              <w:spacing w:after="0" w:line="240" w:lineRule="auto"/>
            </w:pPr>
            <w:r>
              <w:rPr>
                <w:sz w:val="14"/>
              </w:rPr>
              <w:t>Session to 12 months</w:t>
            </w:r>
          </w:p>
        </w:tc>
      </w:tr>
      <w:tr w:rsidR="002B118C" w14:paraId="4E49B278" w14:textId="77777777">
        <w:trPr>
          <w:jc w:val="center"/>
        </w:trPr>
        <w:tc>
          <w:tcPr>
            <w:tcW w:w="1944" w:type="dxa"/>
          </w:tcPr>
          <w:p w14:paraId="55A39610" w14:textId="77777777" w:rsidR="002B118C" w:rsidRDefault="00000000">
            <w:pPr>
              <w:spacing w:after="0" w:line="240" w:lineRule="auto"/>
            </w:pPr>
            <w:r>
              <w:rPr>
                <w:sz w:val="14"/>
              </w:rPr>
              <w:t>_hjSessionUser_* / _hjSession_*</w:t>
            </w:r>
          </w:p>
        </w:tc>
        <w:tc>
          <w:tcPr>
            <w:tcW w:w="2088" w:type="dxa"/>
          </w:tcPr>
          <w:p w14:paraId="7FC0B87A" w14:textId="77777777" w:rsidR="002B118C" w:rsidRDefault="00000000">
            <w:pPr>
              <w:spacing w:after="0" w:line="240" w:lineRule="auto"/>
            </w:pPr>
            <w:r>
              <w:rPr>
                <w:sz w:val="14"/>
              </w:rPr>
              <w:t>Hotjar</w:t>
            </w:r>
          </w:p>
        </w:tc>
        <w:tc>
          <w:tcPr>
            <w:tcW w:w="1944" w:type="dxa"/>
          </w:tcPr>
          <w:p w14:paraId="1F722A44" w14:textId="77777777" w:rsidR="002B118C" w:rsidRDefault="00000000">
            <w:pPr>
              <w:spacing w:after="0" w:line="240" w:lineRule="auto"/>
            </w:pPr>
            <w:r>
              <w:rPr>
                <w:sz w:val="14"/>
              </w:rPr>
              <w:t>Performance and analytics</w:t>
            </w:r>
          </w:p>
        </w:tc>
        <w:tc>
          <w:tcPr>
            <w:tcW w:w="3744" w:type="dxa"/>
          </w:tcPr>
          <w:p w14:paraId="79CC359C" w14:textId="77777777" w:rsidR="002B118C" w:rsidRDefault="00000000">
            <w:pPr>
              <w:spacing w:after="0" w:line="240" w:lineRule="auto"/>
            </w:pPr>
            <w:r>
              <w:rPr>
                <w:sz w:val="14"/>
              </w:rPr>
              <w:t>Heatmaps, session recordings, surveys and user experience analysis where enabled.</w:t>
            </w:r>
          </w:p>
        </w:tc>
        <w:tc>
          <w:tcPr>
            <w:tcW w:w="1512" w:type="dxa"/>
          </w:tcPr>
          <w:p w14:paraId="2A31A9BE" w14:textId="77777777" w:rsidR="002B118C" w:rsidRDefault="00000000">
            <w:pPr>
              <w:spacing w:after="0" w:line="240" w:lineRule="auto"/>
            </w:pPr>
            <w:r>
              <w:rPr>
                <w:sz w:val="14"/>
              </w:rPr>
              <w:t>30 minutes to 12 months</w:t>
            </w:r>
          </w:p>
        </w:tc>
      </w:tr>
      <w:tr w:rsidR="002B118C" w14:paraId="3DB0D1FC" w14:textId="77777777">
        <w:trPr>
          <w:jc w:val="center"/>
        </w:trPr>
        <w:tc>
          <w:tcPr>
            <w:tcW w:w="1944" w:type="dxa"/>
          </w:tcPr>
          <w:p w14:paraId="7C507444" w14:textId="77777777" w:rsidR="002B118C" w:rsidRDefault="00000000">
            <w:pPr>
              <w:spacing w:after="0" w:line="240" w:lineRule="auto"/>
            </w:pPr>
            <w:r>
              <w:rPr>
                <w:sz w:val="14"/>
              </w:rPr>
              <w:t>sentryReplaySession / similar</w:t>
            </w:r>
          </w:p>
        </w:tc>
        <w:tc>
          <w:tcPr>
            <w:tcW w:w="2088" w:type="dxa"/>
          </w:tcPr>
          <w:p w14:paraId="35894A44" w14:textId="77777777" w:rsidR="002B118C" w:rsidRDefault="00000000">
            <w:pPr>
              <w:spacing w:after="0" w:line="240" w:lineRule="auto"/>
            </w:pPr>
            <w:r>
              <w:rPr>
                <w:sz w:val="14"/>
              </w:rPr>
              <w:t>Sentry or equivalent monitoring provider</w:t>
            </w:r>
          </w:p>
        </w:tc>
        <w:tc>
          <w:tcPr>
            <w:tcW w:w="1944" w:type="dxa"/>
          </w:tcPr>
          <w:p w14:paraId="6EF2EC64" w14:textId="77777777" w:rsidR="002B118C" w:rsidRDefault="00000000">
            <w:pPr>
              <w:spacing w:after="0" w:line="240" w:lineRule="auto"/>
            </w:pPr>
            <w:r>
              <w:rPr>
                <w:sz w:val="14"/>
              </w:rPr>
              <w:t>Performance / Security</w:t>
            </w:r>
          </w:p>
        </w:tc>
        <w:tc>
          <w:tcPr>
            <w:tcW w:w="3744" w:type="dxa"/>
          </w:tcPr>
          <w:p w14:paraId="7863A26C" w14:textId="77777777" w:rsidR="002B118C" w:rsidRDefault="00000000">
            <w:pPr>
              <w:spacing w:after="0" w:line="240" w:lineRule="auto"/>
            </w:pPr>
            <w:r>
              <w:rPr>
                <w:sz w:val="14"/>
              </w:rPr>
              <w:t>Error monitoring, crash reporting, performance diagnostics and security troubleshooting.</w:t>
            </w:r>
          </w:p>
        </w:tc>
        <w:tc>
          <w:tcPr>
            <w:tcW w:w="1512" w:type="dxa"/>
          </w:tcPr>
          <w:p w14:paraId="215B113B" w14:textId="77777777" w:rsidR="002B118C" w:rsidRDefault="00000000">
            <w:pPr>
              <w:spacing w:after="0" w:line="240" w:lineRule="auto"/>
            </w:pPr>
            <w:r>
              <w:rPr>
                <w:sz w:val="14"/>
              </w:rPr>
              <w:t>Session to provider-defined</w:t>
            </w:r>
          </w:p>
        </w:tc>
      </w:tr>
      <w:tr w:rsidR="002B118C" w14:paraId="4FC483C0" w14:textId="77777777">
        <w:trPr>
          <w:jc w:val="center"/>
        </w:trPr>
        <w:tc>
          <w:tcPr>
            <w:tcW w:w="1944" w:type="dxa"/>
          </w:tcPr>
          <w:p w14:paraId="43748A50" w14:textId="77777777" w:rsidR="002B118C" w:rsidRDefault="00000000">
            <w:pPr>
              <w:spacing w:after="0" w:line="240" w:lineRule="auto"/>
            </w:pPr>
            <w:r>
              <w:rPr>
                <w:sz w:val="14"/>
              </w:rPr>
              <w:t>Firebase Analytics identifiers</w:t>
            </w:r>
          </w:p>
        </w:tc>
        <w:tc>
          <w:tcPr>
            <w:tcW w:w="2088" w:type="dxa"/>
          </w:tcPr>
          <w:p w14:paraId="68EAE9C4" w14:textId="77777777" w:rsidR="002B118C" w:rsidRDefault="00000000">
            <w:pPr>
              <w:spacing w:after="0" w:line="240" w:lineRule="auto"/>
            </w:pPr>
            <w:r>
              <w:rPr>
                <w:sz w:val="14"/>
              </w:rPr>
              <w:t>Google Firebase</w:t>
            </w:r>
          </w:p>
        </w:tc>
        <w:tc>
          <w:tcPr>
            <w:tcW w:w="1944" w:type="dxa"/>
          </w:tcPr>
          <w:p w14:paraId="1716E1B7" w14:textId="77777777" w:rsidR="002B118C" w:rsidRDefault="00000000">
            <w:pPr>
              <w:spacing w:after="0" w:line="240" w:lineRule="auto"/>
            </w:pPr>
            <w:r>
              <w:rPr>
                <w:sz w:val="14"/>
              </w:rPr>
              <w:t>Analytics / Mobile SDK</w:t>
            </w:r>
          </w:p>
        </w:tc>
        <w:tc>
          <w:tcPr>
            <w:tcW w:w="3744" w:type="dxa"/>
          </w:tcPr>
          <w:p w14:paraId="63DDF754" w14:textId="77777777" w:rsidR="002B118C" w:rsidRDefault="00000000">
            <w:pPr>
              <w:spacing w:after="0" w:line="240" w:lineRule="auto"/>
            </w:pPr>
            <w:r>
              <w:rPr>
                <w:sz w:val="14"/>
              </w:rPr>
              <w:t>App usage analytics, crash reports, push attribution and mobile performance.</w:t>
            </w:r>
          </w:p>
        </w:tc>
        <w:tc>
          <w:tcPr>
            <w:tcW w:w="1512" w:type="dxa"/>
          </w:tcPr>
          <w:p w14:paraId="55664727" w14:textId="77777777" w:rsidR="002B118C" w:rsidRDefault="00000000">
            <w:pPr>
              <w:spacing w:after="0" w:line="240" w:lineRule="auto"/>
            </w:pPr>
            <w:r>
              <w:rPr>
                <w:sz w:val="14"/>
              </w:rPr>
              <w:t>Provider-defined</w:t>
            </w:r>
          </w:p>
        </w:tc>
      </w:tr>
      <w:tr w:rsidR="002B118C" w14:paraId="6AEA6B57" w14:textId="77777777">
        <w:trPr>
          <w:jc w:val="center"/>
        </w:trPr>
        <w:tc>
          <w:tcPr>
            <w:tcW w:w="1944" w:type="dxa"/>
          </w:tcPr>
          <w:p w14:paraId="40FF3BC2" w14:textId="77777777" w:rsidR="002B118C" w:rsidRDefault="00000000">
            <w:pPr>
              <w:spacing w:after="0" w:line="240" w:lineRule="auto"/>
            </w:pPr>
            <w:r>
              <w:rPr>
                <w:sz w:val="14"/>
              </w:rPr>
              <w:t>_gcl_au / gclid / gcl_aw</w:t>
            </w:r>
          </w:p>
        </w:tc>
        <w:tc>
          <w:tcPr>
            <w:tcW w:w="2088" w:type="dxa"/>
          </w:tcPr>
          <w:p w14:paraId="1AA4679B" w14:textId="77777777" w:rsidR="002B118C" w:rsidRDefault="00000000">
            <w:pPr>
              <w:spacing w:after="0" w:line="240" w:lineRule="auto"/>
            </w:pPr>
            <w:r>
              <w:rPr>
                <w:sz w:val="14"/>
              </w:rPr>
              <w:t>Google Ads</w:t>
            </w:r>
          </w:p>
        </w:tc>
        <w:tc>
          <w:tcPr>
            <w:tcW w:w="1944" w:type="dxa"/>
          </w:tcPr>
          <w:p w14:paraId="30276EE4" w14:textId="77777777" w:rsidR="002B118C" w:rsidRDefault="00000000">
            <w:pPr>
              <w:spacing w:after="0" w:line="240" w:lineRule="auto"/>
            </w:pPr>
            <w:r>
              <w:rPr>
                <w:sz w:val="14"/>
              </w:rPr>
              <w:t>Advertising and marketing</w:t>
            </w:r>
          </w:p>
        </w:tc>
        <w:tc>
          <w:tcPr>
            <w:tcW w:w="3744" w:type="dxa"/>
          </w:tcPr>
          <w:p w14:paraId="73D5E28A" w14:textId="77777777" w:rsidR="002B118C" w:rsidRDefault="00000000">
            <w:pPr>
              <w:spacing w:after="0" w:line="240" w:lineRule="auto"/>
            </w:pPr>
            <w:r>
              <w:rPr>
                <w:sz w:val="14"/>
              </w:rPr>
              <w:t>Ad conversion tracking, retargeting, attribution and campaign measurement.</w:t>
            </w:r>
          </w:p>
        </w:tc>
        <w:tc>
          <w:tcPr>
            <w:tcW w:w="1512" w:type="dxa"/>
          </w:tcPr>
          <w:p w14:paraId="6F60AD6F" w14:textId="77777777" w:rsidR="002B118C" w:rsidRDefault="00000000">
            <w:pPr>
              <w:spacing w:after="0" w:line="240" w:lineRule="auto"/>
            </w:pPr>
            <w:r>
              <w:rPr>
                <w:sz w:val="14"/>
              </w:rPr>
              <w:t>Up to 90 days or provider-defined</w:t>
            </w:r>
          </w:p>
        </w:tc>
      </w:tr>
      <w:tr w:rsidR="002B118C" w14:paraId="57BEC157" w14:textId="77777777">
        <w:trPr>
          <w:jc w:val="center"/>
        </w:trPr>
        <w:tc>
          <w:tcPr>
            <w:tcW w:w="1944" w:type="dxa"/>
          </w:tcPr>
          <w:p w14:paraId="3E24D7B9" w14:textId="77777777" w:rsidR="002B118C" w:rsidRDefault="00000000">
            <w:pPr>
              <w:spacing w:after="0" w:line="240" w:lineRule="auto"/>
            </w:pPr>
            <w:r>
              <w:rPr>
                <w:sz w:val="14"/>
              </w:rPr>
              <w:t>IDE / test_cookie / NID or similar</w:t>
            </w:r>
          </w:p>
        </w:tc>
        <w:tc>
          <w:tcPr>
            <w:tcW w:w="2088" w:type="dxa"/>
          </w:tcPr>
          <w:p w14:paraId="2674BC6F" w14:textId="77777777" w:rsidR="002B118C" w:rsidRDefault="00000000">
            <w:pPr>
              <w:spacing w:after="0" w:line="240" w:lineRule="auto"/>
            </w:pPr>
            <w:r>
              <w:rPr>
                <w:sz w:val="14"/>
              </w:rPr>
              <w:t>Google advertising services</w:t>
            </w:r>
          </w:p>
        </w:tc>
        <w:tc>
          <w:tcPr>
            <w:tcW w:w="1944" w:type="dxa"/>
          </w:tcPr>
          <w:p w14:paraId="676DBB33" w14:textId="77777777" w:rsidR="002B118C" w:rsidRDefault="00000000">
            <w:pPr>
              <w:spacing w:after="0" w:line="240" w:lineRule="auto"/>
            </w:pPr>
            <w:r>
              <w:rPr>
                <w:sz w:val="14"/>
              </w:rPr>
              <w:t>Advertising and marketing</w:t>
            </w:r>
          </w:p>
        </w:tc>
        <w:tc>
          <w:tcPr>
            <w:tcW w:w="3744" w:type="dxa"/>
          </w:tcPr>
          <w:p w14:paraId="77B37B4D" w14:textId="77777777" w:rsidR="002B118C" w:rsidRDefault="00000000">
            <w:pPr>
              <w:spacing w:after="0" w:line="240" w:lineRule="auto"/>
            </w:pPr>
            <w:r>
              <w:rPr>
                <w:sz w:val="14"/>
              </w:rPr>
              <w:t>Ad delivery, frequency capping, fraud prevention and personalised advertising where enabled.</w:t>
            </w:r>
          </w:p>
        </w:tc>
        <w:tc>
          <w:tcPr>
            <w:tcW w:w="1512" w:type="dxa"/>
          </w:tcPr>
          <w:p w14:paraId="3B8E28C4" w14:textId="77777777" w:rsidR="002B118C" w:rsidRDefault="00000000">
            <w:pPr>
              <w:spacing w:after="0" w:line="240" w:lineRule="auto"/>
            </w:pPr>
            <w:r>
              <w:rPr>
                <w:sz w:val="14"/>
              </w:rPr>
              <w:t>Provider-defined</w:t>
            </w:r>
          </w:p>
        </w:tc>
      </w:tr>
      <w:tr w:rsidR="002B118C" w14:paraId="3556D2F0" w14:textId="77777777">
        <w:trPr>
          <w:jc w:val="center"/>
        </w:trPr>
        <w:tc>
          <w:tcPr>
            <w:tcW w:w="1944" w:type="dxa"/>
          </w:tcPr>
          <w:p w14:paraId="4C0C1426" w14:textId="77777777" w:rsidR="002B118C" w:rsidRDefault="00000000">
            <w:pPr>
              <w:spacing w:after="0" w:line="240" w:lineRule="auto"/>
            </w:pPr>
            <w:r>
              <w:rPr>
                <w:sz w:val="14"/>
              </w:rPr>
              <w:t>_fbp / fr / fbc</w:t>
            </w:r>
          </w:p>
        </w:tc>
        <w:tc>
          <w:tcPr>
            <w:tcW w:w="2088" w:type="dxa"/>
          </w:tcPr>
          <w:p w14:paraId="066DE514" w14:textId="77777777" w:rsidR="002B118C" w:rsidRDefault="00000000">
            <w:pPr>
              <w:spacing w:after="0" w:line="240" w:lineRule="auto"/>
            </w:pPr>
            <w:r>
              <w:rPr>
                <w:sz w:val="14"/>
              </w:rPr>
              <w:t>Meta Pixel / Facebook / Instagram</w:t>
            </w:r>
          </w:p>
        </w:tc>
        <w:tc>
          <w:tcPr>
            <w:tcW w:w="1944" w:type="dxa"/>
          </w:tcPr>
          <w:p w14:paraId="40F9D9A0" w14:textId="77777777" w:rsidR="002B118C" w:rsidRDefault="00000000">
            <w:pPr>
              <w:spacing w:after="0" w:line="240" w:lineRule="auto"/>
            </w:pPr>
            <w:r>
              <w:rPr>
                <w:sz w:val="14"/>
              </w:rPr>
              <w:t>Advertising and marketing</w:t>
            </w:r>
          </w:p>
        </w:tc>
        <w:tc>
          <w:tcPr>
            <w:tcW w:w="3744" w:type="dxa"/>
          </w:tcPr>
          <w:p w14:paraId="4C1EB327" w14:textId="77777777" w:rsidR="002B118C" w:rsidRDefault="00000000">
            <w:pPr>
              <w:spacing w:after="0" w:line="240" w:lineRule="auto"/>
            </w:pPr>
            <w:r>
              <w:rPr>
                <w:sz w:val="14"/>
              </w:rPr>
              <w:t>Retargeting, conversion tracking, audience building and campaign measurement.</w:t>
            </w:r>
          </w:p>
        </w:tc>
        <w:tc>
          <w:tcPr>
            <w:tcW w:w="1512" w:type="dxa"/>
          </w:tcPr>
          <w:p w14:paraId="50CBCBD0" w14:textId="77777777" w:rsidR="002B118C" w:rsidRDefault="00000000">
            <w:pPr>
              <w:spacing w:after="0" w:line="240" w:lineRule="auto"/>
            </w:pPr>
            <w:r>
              <w:rPr>
                <w:sz w:val="14"/>
              </w:rPr>
              <w:t>Usually up to 90 days</w:t>
            </w:r>
          </w:p>
        </w:tc>
      </w:tr>
      <w:tr w:rsidR="002B118C" w14:paraId="441C8445" w14:textId="77777777">
        <w:trPr>
          <w:jc w:val="center"/>
        </w:trPr>
        <w:tc>
          <w:tcPr>
            <w:tcW w:w="1944" w:type="dxa"/>
          </w:tcPr>
          <w:p w14:paraId="5EE71C00" w14:textId="77777777" w:rsidR="002B118C" w:rsidRDefault="00000000">
            <w:pPr>
              <w:spacing w:after="0" w:line="240" w:lineRule="auto"/>
            </w:pPr>
            <w:r>
              <w:rPr>
                <w:sz w:val="14"/>
              </w:rPr>
              <w:t>li_sugr / bcookie / lidc / UserMatchHistory</w:t>
            </w:r>
          </w:p>
        </w:tc>
        <w:tc>
          <w:tcPr>
            <w:tcW w:w="2088" w:type="dxa"/>
          </w:tcPr>
          <w:p w14:paraId="632A0B88" w14:textId="77777777" w:rsidR="002B118C" w:rsidRDefault="00000000">
            <w:pPr>
              <w:spacing w:after="0" w:line="240" w:lineRule="auto"/>
            </w:pPr>
            <w:r>
              <w:rPr>
                <w:sz w:val="14"/>
              </w:rPr>
              <w:t>LinkedIn Ads</w:t>
            </w:r>
          </w:p>
        </w:tc>
        <w:tc>
          <w:tcPr>
            <w:tcW w:w="1944" w:type="dxa"/>
          </w:tcPr>
          <w:p w14:paraId="5F0950F2" w14:textId="77777777" w:rsidR="002B118C" w:rsidRDefault="00000000">
            <w:pPr>
              <w:spacing w:after="0" w:line="240" w:lineRule="auto"/>
            </w:pPr>
            <w:r>
              <w:rPr>
                <w:sz w:val="14"/>
              </w:rPr>
              <w:t>Advertising and marketing</w:t>
            </w:r>
          </w:p>
        </w:tc>
        <w:tc>
          <w:tcPr>
            <w:tcW w:w="3744" w:type="dxa"/>
          </w:tcPr>
          <w:p w14:paraId="03734D60" w14:textId="77777777" w:rsidR="002B118C" w:rsidRDefault="00000000">
            <w:pPr>
              <w:spacing w:after="0" w:line="240" w:lineRule="auto"/>
            </w:pPr>
            <w:r>
              <w:rPr>
                <w:sz w:val="14"/>
              </w:rPr>
              <w:t>B2B advertising, retargeting, conversion tracking and campaign analytics.</w:t>
            </w:r>
          </w:p>
        </w:tc>
        <w:tc>
          <w:tcPr>
            <w:tcW w:w="1512" w:type="dxa"/>
          </w:tcPr>
          <w:p w14:paraId="796C2035" w14:textId="77777777" w:rsidR="002B118C" w:rsidRDefault="00000000">
            <w:pPr>
              <w:spacing w:after="0" w:line="240" w:lineRule="auto"/>
            </w:pPr>
            <w:r>
              <w:rPr>
                <w:sz w:val="14"/>
              </w:rPr>
              <w:t>Session to 24 months, provider-defined</w:t>
            </w:r>
          </w:p>
        </w:tc>
      </w:tr>
      <w:tr w:rsidR="002B118C" w14:paraId="00B77466" w14:textId="77777777">
        <w:trPr>
          <w:jc w:val="center"/>
        </w:trPr>
        <w:tc>
          <w:tcPr>
            <w:tcW w:w="1944" w:type="dxa"/>
          </w:tcPr>
          <w:p w14:paraId="150B1E04" w14:textId="77777777" w:rsidR="002B118C" w:rsidRDefault="00000000">
            <w:pPr>
              <w:spacing w:after="0" w:line="240" w:lineRule="auto"/>
            </w:pPr>
            <w:r>
              <w:rPr>
                <w:sz w:val="14"/>
              </w:rPr>
              <w:t>_ttp / ttclid / tiktok identifiers</w:t>
            </w:r>
          </w:p>
        </w:tc>
        <w:tc>
          <w:tcPr>
            <w:tcW w:w="2088" w:type="dxa"/>
          </w:tcPr>
          <w:p w14:paraId="668B35D9" w14:textId="77777777" w:rsidR="002B118C" w:rsidRDefault="00000000">
            <w:pPr>
              <w:spacing w:after="0" w:line="240" w:lineRule="auto"/>
            </w:pPr>
            <w:r>
              <w:rPr>
                <w:sz w:val="14"/>
              </w:rPr>
              <w:t>TikTok Pixel</w:t>
            </w:r>
          </w:p>
        </w:tc>
        <w:tc>
          <w:tcPr>
            <w:tcW w:w="1944" w:type="dxa"/>
          </w:tcPr>
          <w:p w14:paraId="059DC118" w14:textId="77777777" w:rsidR="002B118C" w:rsidRDefault="00000000">
            <w:pPr>
              <w:spacing w:after="0" w:line="240" w:lineRule="auto"/>
            </w:pPr>
            <w:r>
              <w:rPr>
                <w:sz w:val="14"/>
              </w:rPr>
              <w:t>Advertising and marketing</w:t>
            </w:r>
          </w:p>
        </w:tc>
        <w:tc>
          <w:tcPr>
            <w:tcW w:w="3744" w:type="dxa"/>
          </w:tcPr>
          <w:p w14:paraId="1005617B" w14:textId="77777777" w:rsidR="002B118C" w:rsidRDefault="00000000">
            <w:pPr>
              <w:spacing w:after="0" w:line="240" w:lineRule="auto"/>
            </w:pPr>
            <w:r>
              <w:rPr>
                <w:sz w:val="14"/>
              </w:rPr>
              <w:t>Ad attribution, campaign measurement, retargeting and conversion tracking.</w:t>
            </w:r>
          </w:p>
        </w:tc>
        <w:tc>
          <w:tcPr>
            <w:tcW w:w="1512" w:type="dxa"/>
          </w:tcPr>
          <w:p w14:paraId="39796228" w14:textId="77777777" w:rsidR="002B118C" w:rsidRDefault="00000000">
            <w:pPr>
              <w:spacing w:after="0" w:line="240" w:lineRule="auto"/>
            </w:pPr>
            <w:r>
              <w:rPr>
                <w:sz w:val="14"/>
              </w:rPr>
              <w:t>Provider-defined</w:t>
            </w:r>
          </w:p>
        </w:tc>
      </w:tr>
      <w:tr w:rsidR="002B118C" w14:paraId="1F792EC1" w14:textId="77777777">
        <w:trPr>
          <w:jc w:val="center"/>
        </w:trPr>
        <w:tc>
          <w:tcPr>
            <w:tcW w:w="1944" w:type="dxa"/>
          </w:tcPr>
          <w:p w14:paraId="18F914B2" w14:textId="77777777" w:rsidR="002B118C" w:rsidRDefault="00000000">
            <w:pPr>
              <w:spacing w:after="0" w:line="240" w:lineRule="auto"/>
            </w:pPr>
            <w:r>
              <w:rPr>
                <w:sz w:val="14"/>
              </w:rPr>
              <w:t>sc_at / Snap identifiers</w:t>
            </w:r>
          </w:p>
        </w:tc>
        <w:tc>
          <w:tcPr>
            <w:tcW w:w="2088" w:type="dxa"/>
          </w:tcPr>
          <w:p w14:paraId="269BA784" w14:textId="77777777" w:rsidR="002B118C" w:rsidRDefault="00000000">
            <w:pPr>
              <w:spacing w:after="0" w:line="240" w:lineRule="auto"/>
            </w:pPr>
            <w:r>
              <w:rPr>
                <w:sz w:val="14"/>
              </w:rPr>
              <w:t>Snap Pixel</w:t>
            </w:r>
          </w:p>
        </w:tc>
        <w:tc>
          <w:tcPr>
            <w:tcW w:w="1944" w:type="dxa"/>
          </w:tcPr>
          <w:p w14:paraId="3C76306F" w14:textId="77777777" w:rsidR="002B118C" w:rsidRDefault="00000000">
            <w:pPr>
              <w:spacing w:after="0" w:line="240" w:lineRule="auto"/>
            </w:pPr>
            <w:r>
              <w:rPr>
                <w:sz w:val="14"/>
              </w:rPr>
              <w:t>Advertising and marketing</w:t>
            </w:r>
          </w:p>
        </w:tc>
        <w:tc>
          <w:tcPr>
            <w:tcW w:w="3744" w:type="dxa"/>
          </w:tcPr>
          <w:p w14:paraId="1D2CDA5F" w14:textId="77777777" w:rsidR="002B118C" w:rsidRDefault="00000000">
            <w:pPr>
              <w:spacing w:after="0" w:line="240" w:lineRule="auto"/>
            </w:pPr>
            <w:r>
              <w:rPr>
                <w:sz w:val="14"/>
              </w:rPr>
              <w:t>Ad delivery, conversion tracking, retargeting and campaign measurement.</w:t>
            </w:r>
          </w:p>
        </w:tc>
        <w:tc>
          <w:tcPr>
            <w:tcW w:w="1512" w:type="dxa"/>
          </w:tcPr>
          <w:p w14:paraId="5CC227AE" w14:textId="77777777" w:rsidR="002B118C" w:rsidRDefault="00000000">
            <w:pPr>
              <w:spacing w:after="0" w:line="240" w:lineRule="auto"/>
            </w:pPr>
            <w:r>
              <w:rPr>
                <w:sz w:val="14"/>
              </w:rPr>
              <w:t>Provider-defined</w:t>
            </w:r>
          </w:p>
        </w:tc>
      </w:tr>
      <w:tr w:rsidR="002B118C" w14:paraId="2A816051" w14:textId="77777777">
        <w:trPr>
          <w:jc w:val="center"/>
        </w:trPr>
        <w:tc>
          <w:tcPr>
            <w:tcW w:w="1944" w:type="dxa"/>
          </w:tcPr>
          <w:p w14:paraId="07037536" w14:textId="77777777" w:rsidR="002B118C" w:rsidRDefault="00000000">
            <w:pPr>
              <w:spacing w:after="0" w:line="240" w:lineRule="auto"/>
            </w:pPr>
            <w:r>
              <w:rPr>
                <w:sz w:val="14"/>
              </w:rPr>
              <w:t>_uetsid / _uetvid / msclkid</w:t>
            </w:r>
          </w:p>
        </w:tc>
        <w:tc>
          <w:tcPr>
            <w:tcW w:w="2088" w:type="dxa"/>
          </w:tcPr>
          <w:p w14:paraId="2AB45CF4" w14:textId="77777777" w:rsidR="002B118C" w:rsidRDefault="00000000">
            <w:pPr>
              <w:spacing w:after="0" w:line="240" w:lineRule="auto"/>
            </w:pPr>
            <w:r>
              <w:rPr>
                <w:sz w:val="14"/>
              </w:rPr>
              <w:t>Microsoft Advertising / Bing Ads</w:t>
            </w:r>
          </w:p>
        </w:tc>
        <w:tc>
          <w:tcPr>
            <w:tcW w:w="1944" w:type="dxa"/>
          </w:tcPr>
          <w:p w14:paraId="645EC94A" w14:textId="77777777" w:rsidR="002B118C" w:rsidRDefault="00000000">
            <w:pPr>
              <w:spacing w:after="0" w:line="240" w:lineRule="auto"/>
            </w:pPr>
            <w:r>
              <w:rPr>
                <w:sz w:val="14"/>
              </w:rPr>
              <w:t>Advertising and marketing</w:t>
            </w:r>
          </w:p>
        </w:tc>
        <w:tc>
          <w:tcPr>
            <w:tcW w:w="3744" w:type="dxa"/>
          </w:tcPr>
          <w:p w14:paraId="235D151E" w14:textId="77777777" w:rsidR="002B118C" w:rsidRDefault="00000000">
            <w:pPr>
              <w:spacing w:after="0" w:line="240" w:lineRule="auto"/>
            </w:pPr>
            <w:r>
              <w:rPr>
                <w:sz w:val="14"/>
              </w:rPr>
              <w:t>Ad conversion tracking, remarketing and campaign measurement.</w:t>
            </w:r>
          </w:p>
        </w:tc>
        <w:tc>
          <w:tcPr>
            <w:tcW w:w="1512" w:type="dxa"/>
          </w:tcPr>
          <w:p w14:paraId="44FFF5B1" w14:textId="77777777" w:rsidR="002B118C" w:rsidRDefault="00000000">
            <w:pPr>
              <w:spacing w:after="0" w:line="240" w:lineRule="auto"/>
            </w:pPr>
            <w:r>
              <w:rPr>
                <w:sz w:val="14"/>
              </w:rPr>
              <w:t>Session to 13 months, provider-defined</w:t>
            </w:r>
          </w:p>
        </w:tc>
      </w:tr>
      <w:tr w:rsidR="002B118C" w14:paraId="4F328310" w14:textId="77777777">
        <w:trPr>
          <w:jc w:val="center"/>
        </w:trPr>
        <w:tc>
          <w:tcPr>
            <w:tcW w:w="1944" w:type="dxa"/>
          </w:tcPr>
          <w:p w14:paraId="4058D52C" w14:textId="77777777" w:rsidR="002B118C" w:rsidRDefault="00000000">
            <w:pPr>
              <w:spacing w:after="0" w:line="240" w:lineRule="auto"/>
            </w:pPr>
            <w:r>
              <w:rPr>
                <w:sz w:val="14"/>
              </w:rPr>
              <w:t>personalization_id / Twitter/X identifiers</w:t>
            </w:r>
          </w:p>
        </w:tc>
        <w:tc>
          <w:tcPr>
            <w:tcW w:w="2088" w:type="dxa"/>
          </w:tcPr>
          <w:p w14:paraId="2AF6D958" w14:textId="77777777" w:rsidR="002B118C" w:rsidRDefault="00000000">
            <w:pPr>
              <w:spacing w:after="0" w:line="240" w:lineRule="auto"/>
            </w:pPr>
            <w:r>
              <w:rPr>
                <w:sz w:val="14"/>
              </w:rPr>
              <w:t>X / Twitter Ads</w:t>
            </w:r>
          </w:p>
        </w:tc>
        <w:tc>
          <w:tcPr>
            <w:tcW w:w="1944" w:type="dxa"/>
          </w:tcPr>
          <w:p w14:paraId="5AFCCF12" w14:textId="77777777" w:rsidR="002B118C" w:rsidRDefault="00000000">
            <w:pPr>
              <w:spacing w:after="0" w:line="240" w:lineRule="auto"/>
            </w:pPr>
            <w:r>
              <w:rPr>
                <w:sz w:val="14"/>
              </w:rPr>
              <w:t>Advertising and marketing</w:t>
            </w:r>
          </w:p>
        </w:tc>
        <w:tc>
          <w:tcPr>
            <w:tcW w:w="3744" w:type="dxa"/>
          </w:tcPr>
          <w:p w14:paraId="2FA0D808" w14:textId="77777777" w:rsidR="002B118C" w:rsidRDefault="00000000">
            <w:pPr>
              <w:spacing w:after="0" w:line="240" w:lineRule="auto"/>
            </w:pPr>
            <w:r>
              <w:rPr>
                <w:sz w:val="14"/>
              </w:rPr>
              <w:t>Ad measurement, retargeting and audience tools where enabled.</w:t>
            </w:r>
          </w:p>
        </w:tc>
        <w:tc>
          <w:tcPr>
            <w:tcW w:w="1512" w:type="dxa"/>
          </w:tcPr>
          <w:p w14:paraId="488C735D" w14:textId="77777777" w:rsidR="002B118C" w:rsidRDefault="00000000">
            <w:pPr>
              <w:spacing w:after="0" w:line="240" w:lineRule="auto"/>
            </w:pPr>
            <w:r>
              <w:rPr>
                <w:sz w:val="14"/>
              </w:rPr>
              <w:t>Provider-defined</w:t>
            </w:r>
          </w:p>
        </w:tc>
      </w:tr>
      <w:tr w:rsidR="002B118C" w14:paraId="1AB94BEB" w14:textId="77777777">
        <w:trPr>
          <w:jc w:val="center"/>
        </w:trPr>
        <w:tc>
          <w:tcPr>
            <w:tcW w:w="1944" w:type="dxa"/>
          </w:tcPr>
          <w:p w14:paraId="5FDAD334" w14:textId="77777777" w:rsidR="002B118C" w:rsidRDefault="00000000">
            <w:pPr>
              <w:spacing w:after="0" w:line="240" w:lineRule="auto"/>
            </w:pPr>
            <w:r>
              <w:rPr>
                <w:sz w:val="14"/>
              </w:rPr>
              <w:t>utm_source / utm_campaign / referral cookies</w:t>
            </w:r>
          </w:p>
        </w:tc>
        <w:tc>
          <w:tcPr>
            <w:tcW w:w="2088" w:type="dxa"/>
          </w:tcPr>
          <w:p w14:paraId="68E55C49" w14:textId="77777777" w:rsidR="002B118C" w:rsidRDefault="00000000">
            <w:pPr>
              <w:spacing w:after="0" w:line="240" w:lineRule="auto"/>
            </w:pPr>
            <w:r>
              <w:rPr>
                <w:sz w:val="14"/>
              </w:rPr>
              <w:t>YPI.AE / analytics tools</w:t>
            </w:r>
          </w:p>
        </w:tc>
        <w:tc>
          <w:tcPr>
            <w:tcW w:w="1944" w:type="dxa"/>
          </w:tcPr>
          <w:p w14:paraId="42125A06" w14:textId="77777777" w:rsidR="002B118C" w:rsidRDefault="00000000">
            <w:pPr>
              <w:spacing w:after="0" w:line="240" w:lineRule="auto"/>
            </w:pPr>
            <w:r>
              <w:rPr>
                <w:sz w:val="14"/>
              </w:rPr>
              <w:t>Analytics / Marketing</w:t>
            </w:r>
          </w:p>
        </w:tc>
        <w:tc>
          <w:tcPr>
            <w:tcW w:w="3744" w:type="dxa"/>
          </w:tcPr>
          <w:p w14:paraId="55147B89" w14:textId="77777777" w:rsidR="002B118C" w:rsidRDefault="00000000">
            <w:pPr>
              <w:spacing w:after="0" w:line="240" w:lineRule="auto"/>
            </w:pPr>
            <w:r>
              <w:rPr>
                <w:sz w:val="14"/>
              </w:rPr>
              <w:t>Campaign attribution, source tracking and performance reporting.</w:t>
            </w:r>
          </w:p>
        </w:tc>
        <w:tc>
          <w:tcPr>
            <w:tcW w:w="1512" w:type="dxa"/>
          </w:tcPr>
          <w:p w14:paraId="0DD40B11" w14:textId="77777777" w:rsidR="002B118C" w:rsidRDefault="00000000">
            <w:pPr>
              <w:spacing w:after="0" w:line="240" w:lineRule="auto"/>
            </w:pPr>
            <w:r>
              <w:rPr>
                <w:sz w:val="14"/>
              </w:rPr>
              <w:t>Session to 12 months</w:t>
            </w:r>
          </w:p>
        </w:tc>
      </w:tr>
      <w:tr w:rsidR="002B118C" w14:paraId="04EDB1E6" w14:textId="77777777">
        <w:trPr>
          <w:jc w:val="center"/>
        </w:trPr>
        <w:tc>
          <w:tcPr>
            <w:tcW w:w="1944" w:type="dxa"/>
          </w:tcPr>
          <w:p w14:paraId="51A22773" w14:textId="77777777" w:rsidR="002B118C" w:rsidRDefault="00000000">
            <w:pPr>
              <w:spacing w:after="0" w:line="240" w:lineRule="auto"/>
            </w:pPr>
            <w:r>
              <w:rPr>
                <w:sz w:val="14"/>
              </w:rPr>
              <w:t>affiliate_id / referral_code</w:t>
            </w:r>
          </w:p>
        </w:tc>
        <w:tc>
          <w:tcPr>
            <w:tcW w:w="2088" w:type="dxa"/>
          </w:tcPr>
          <w:p w14:paraId="54D03FA4" w14:textId="77777777" w:rsidR="002B118C" w:rsidRDefault="00000000">
            <w:pPr>
              <w:spacing w:after="0" w:line="240" w:lineRule="auto"/>
            </w:pPr>
            <w:r>
              <w:rPr>
                <w:sz w:val="14"/>
              </w:rPr>
              <w:t>YPI.AE / affiliate or referral platform</w:t>
            </w:r>
          </w:p>
        </w:tc>
        <w:tc>
          <w:tcPr>
            <w:tcW w:w="1944" w:type="dxa"/>
          </w:tcPr>
          <w:p w14:paraId="542660C0" w14:textId="77777777" w:rsidR="002B118C" w:rsidRDefault="00000000">
            <w:pPr>
              <w:spacing w:after="0" w:line="240" w:lineRule="auto"/>
            </w:pPr>
            <w:r>
              <w:rPr>
                <w:sz w:val="14"/>
              </w:rPr>
              <w:t>Referral / Marketing</w:t>
            </w:r>
          </w:p>
        </w:tc>
        <w:tc>
          <w:tcPr>
            <w:tcW w:w="3744" w:type="dxa"/>
          </w:tcPr>
          <w:p w14:paraId="5F5A8E59" w14:textId="77777777" w:rsidR="002B118C" w:rsidRDefault="00000000">
            <w:pPr>
              <w:spacing w:after="0" w:line="240" w:lineRule="auto"/>
            </w:pPr>
            <w:r>
              <w:rPr>
                <w:sz w:val="14"/>
              </w:rPr>
              <w:t>Referral tracking, partner attribution, promotions and “Earn with YPI.AE” programme measurement.</w:t>
            </w:r>
          </w:p>
        </w:tc>
        <w:tc>
          <w:tcPr>
            <w:tcW w:w="1512" w:type="dxa"/>
          </w:tcPr>
          <w:p w14:paraId="3013DC0D" w14:textId="77777777" w:rsidR="002B118C" w:rsidRDefault="00000000">
            <w:pPr>
              <w:spacing w:after="0" w:line="240" w:lineRule="auto"/>
            </w:pPr>
            <w:r>
              <w:rPr>
                <w:sz w:val="14"/>
              </w:rPr>
              <w:t>Up to 12 months or programme-defined</w:t>
            </w:r>
          </w:p>
        </w:tc>
      </w:tr>
      <w:tr w:rsidR="002B118C" w14:paraId="25984090" w14:textId="77777777">
        <w:trPr>
          <w:jc w:val="center"/>
        </w:trPr>
        <w:tc>
          <w:tcPr>
            <w:tcW w:w="1944" w:type="dxa"/>
          </w:tcPr>
          <w:p w14:paraId="2DCE697F" w14:textId="77777777" w:rsidR="002B118C" w:rsidRDefault="00000000">
            <w:pPr>
              <w:spacing w:after="0" w:line="240" w:lineRule="auto"/>
            </w:pPr>
            <w:r>
              <w:rPr>
                <w:sz w:val="14"/>
              </w:rPr>
              <w:t>Google Maps / Places cookies or local storage</w:t>
            </w:r>
          </w:p>
        </w:tc>
        <w:tc>
          <w:tcPr>
            <w:tcW w:w="2088" w:type="dxa"/>
          </w:tcPr>
          <w:p w14:paraId="62B1F5AA" w14:textId="77777777" w:rsidR="002B118C" w:rsidRDefault="00000000">
            <w:pPr>
              <w:spacing w:after="0" w:line="240" w:lineRule="auto"/>
            </w:pPr>
            <w:r>
              <w:rPr>
                <w:sz w:val="14"/>
              </w:rPr>
              <w:t>Google Maps / Google Places</w:t>
            </w:r>
          </w:p>
        </w:tc>
        <w:tc>
          <w:tcPr>
            <w:tcW w:w="1944" w:type="dxa"/>
          </w:tcPr>
          <w:p w14:paraId="602A745D" w14:textId="77777777" w:rsidR="002B118C" w:rsidRDefault="00000000">
            <w:pPr>
              <w:spacing w:after="0" w:line="240" w:lineRule="auto"/>
            </w:pPr>
            <w:r>
              <w:rPr>
                <w:sz w:val="14"/>
              </w:rPr>
              <w:t>Functional / Embedded content</w:t>
            </w:r>
          </w:p>
        </w:tc>
        <w:tc>
          <w:tcPr>
            <w:tcW w:w="3744" w:type="dxa"/>
          </w:tcPr>
          <w:p w14:paraId="57BF0C6B" w14:textId="77777777" w:rsidR="002B118C" w:rsidRDefault="00000000">
            <w:pPr>
              <w:spacing w:after="0" w:line="240" w:lineRule="auto"/>
            </w:pPr>
            <w:r>
              <w:rPr>
                <w:sz w:val="14"/>
              </w:rPr>
              <w:t>Maps, geolocation, places search, address suggestions and location-based search tools.</w:t>
            </w:r>
          </w:p>
        </w:tc>
        <w:tc>
          <w:tcPr>
            <w:tcW w:w="1512" w:type="dxa"/>
          </w:tcPr>
          <w:p w14:paraId="574C4FA5" w14:textId="77777777" w:rsidR="002B118C" w:rsidRDefault="00000000">
            <w:pPr>
              <w:spacing w:after="0" w:line="240" w:lineRule="auto"/>
            </w:pPr>
            <w:r>
              <w:rPr>
                <w:sz w:val="14"/>
              </w:rPr>
              <w:t>Provider-defined</w:t>
            </w:r>
          </w:p>
        </w:tc>
      </w:tr>
      <w:tr w:rsidR="002B118C" w14:paraId="4F622508" w14:textId="77777777">
        <w:trPr>
          <w:jc w:val="center"/>
        </w:trPr>
        <w:tc>
          <w:tcPr>
            <w:tcW w:w="1944" w:type="dxa"/>
          </w:tcPr>
          <w:p w14:paraId="5CF1A310" w14:textId="77777777" w:rsidR="002B118C" w:rsidRDefault="00000000">
            <w:pPr>
              <w:spacing w:after="0" w:line="240" w:lineRule="auto"/>
            </w:pPr>
            <w:r>
              <w:rPr>
                <w:sz w:val="14"/>
              </w:rPr>
              <w:t>YouTube cookies such as VISITOR_INFO1_LIVE / YSC</w:t>
            </w:r>
          </w:p>
        </w:tc>
        <w:tc>
          <w:tcPr>
            <w:tcW w:w="2088" w:type="dxa"/>
          </w:tcPr>
          <w:p w14:paraId="3D0972FB" w14:textId="77777777" w:rsidR="002B118C" w:rsidRDefault="00000000">
            <w:pPr>
              <w:spacing w:after="0" w:line="240" w:lineRule="auto"/>
            </w:pPr>
            <w:r>
              <w:rPr>
                <w:sz w:val="14"/>
              </w:rPr>
              <w:t>YouTube / Google</w:t>
            </w:r>
          </w:p>
        </w:tc>
        <w:tc>
          <w:tcPr>
            <w:tcW w:w="1944" w:type="dxa"/>
          </w:tcPr>
          <w:p w14:paraId="2E8CDCAE" w14:textId="77777777" w:rsidR="002B118C" w:rsidRDefault="00000000">
            <w:pPr>
              <w:spacing w:after="0" w:line="240" w:lineRule="auto"/>
            </w:pPr>
            <w:r>
              <w:rPr>
                <w:sz w:val="14"/>
              </w:rPr>
              <w:t>Embedded content / Advertising</w:t>
            </w:r>
          </w:p>
        </w:tc>
        <w:tc>
          <w:tcPr>
            <w:tcW w:w="3744" w:type="dxa"/>
          </w:tcPr>
          <w:p w14:paraId="6CFABC5A" w14:textId="77777777" w:rsidR="002B118C" w:rsidRDefault="00000000">
            <w:pPr>
              <w:spacing w:after="0" w:line="240" w:lineRule="auto"/>
            </w:pPr>
            <w:r>
              <w:rPr>
                <w:sz w:val="14"/>
              </w:rPr>
              <w:t>Embedded video playback, performance, preferences and advertising where YouTube videos are embedded.</w:t>
            </w:r>
          </w:p>
        </w:tc>
        <w:tc>
          <w:tcPr>
            <w:tcW w:w="1512" w:type="dxa"/>
          </w:tcPr>
          <w:p w14:paraId="6A18AAED" w14:textId="77777777" w:rsidR="002B118C" w:rsidRDefault="00000000">
            <w:pPr>
              <w:spacing w:after="0" w:line="240" w:lineRule="auto"/>
            </w:pPr>
            <w:r>
              <w:rPr>
                <w:sz w:val="14"/>
              </w:rPr>
              <w:t>Session to provider-defined</w:t>
            </w:r>
          </w:p>
        </w:tc>
      </w:tr>
      <w:tr w:rsidR="002B118C" w14:paraId="6DFF2D9E" w14:textId="77777777">
        <w:trPr>
          <w:jc w:val="center"/>
        </w:trPr>
        <w:tc>
          <w:tcPr>
            <w:tcW w:w="1944" w:type="dxa"/>
          </w:tcPr>
          <w:p w14:paraId="03338312" w14:textId="77777777" w:rsidR="002B118C" w:rsidRDefault="00000000">
            <w:pPr>
              <w:spacing w:after="0" w:line="240" w:lineRule="auto"/>
            </w:pPr>
            <w:r>
              <w:rPr>
                <w:sz w:val="14"/>
              </w:rPr>
              <w:t>Vimeo cookies such as vuid</w:t>
            </w:r>
          </w:p>
        </w:tc>
        <w:tc>
          <w:tcPr>
            <w:tcW w:w="2088" w:type="dxa"/>
          </w:tcPr>
          <w:p w14:paraId="6A37F0E0" w14:textId="77777777" w:rsidR="002B118C" w:rsidRDefault="00000000">
            <w:pPr>
              <w:spacing w:after="0" w:line="240" w:lineRule="auto"/>
            </w:pPr>
            <w:r>
              <w:rPr>
                <w:sz w:val="14"/>
              </w:rPr>
              <w:t>Vimeo</w:t>
            </w:r>
          </w:p>
        </w:tc>
        <w:tc>
          <w:tcPr>
            <w:tcW w:w="1944" w:type="dxa"/>
          </w:tcPr>
          <w:p w14:paraId="7F20A913" w14:textId="77777777" w:rsidR="002B118C" w:rsidRDefault="00000000">
            <w:pPr>
              <w:spacing w:after="0" w:line="240" w:lineRule="auto"/>
            </w:pPr>
            <w:r>
              <w:rPr>
                <w:sz w:val="14"/>
              </w:rPr>
              <w:t>Embedded content / Analytics</w:t>
            </w:r>
          </w:p>
        </w:tc>
        <w:tc>
          <w:tcPr>
            <w:tcW w:w="3744" w:type="dxa"/>
          </w:tcPr>
          <w:p w14:paraId="23033DBB" w14:textId="77777777" w:rsidR="002B118C" w:rsidRDefault="00000000">
            <w:pPr>
              <w:spacing w:after="0" w:line="240" w:lineRule="auto"/>
            </w:pPr>
            <w:r>
              <w:rPr>
                <w:sz w:val="14"/>
              </w:rPr>
              <w:t>Embedded video playback and video analytics where Vimeo is used.</w:t>
            </w:r>
          </w:p>
        </w:tc>
        <w:tc>
          <w:tcPr>
            <w:tcW w:w="1512" w:type="dxa"/>
          </w:tcPr>
          <w:p w14:paraId="4E640420" w14:textId="77777777" w:rsidR="002B118C" w:rsidRDefault="00000000">
            <w:pPr>
              <w:spacing w:after="0" w:line="240" w:lineRule="auto"/>
            </w:pPr>
            <w:r>
              <w:rPr>
                <w:sz w:val="14"/>
              </w:rPr>
              <w:t>Provider-defined</w:t>
            </w:r>
          </w:p>
        </w:tc>
      </w:tr>
      <w:tr w:rsidR="002B118C" w14:paraId="1BFB45FD" w14:textId="77777777">
        <w:trPr>
          <w:jc w:val="center"/>
        </w:trPr>
        <w:tc>
          <w:tcPr>
            <w:tcW w:w="1944" w:type="dxa"/>
          </w:tcPr>
          <w:p w14:paraId="7185F91C" w14:textId="77777777" w:rsidR="002B118C" w:rsidRDefault="00000000">
            <w:pPr>
              <w:spacing w:after="0" w:line="240" w:lineRule="auto"/>
            </w:pPr>
            <w:r>
              <w:rPr>
                <w:sz w:val="14"/>
              </w:rPr>
              <w:t>WhatsApp / Meta integration identifiers</w:t>
            </w:r>
          </w:p>
        </w:tc>
        <w:tc>
          <w:tcPr>
            <w:tcW w:w="2088" w:type="dxa"/>
          </w:tcPr>
          <w:p w14:paraId="3BB2AAF9" w14:textId="77777777" w:rsidR="002B118C" w:rsidRDefault="00000000">
            <w:pPr>
              <w:spacing w:after="0" w:line="240" w:lineRule="auto"/>
            </w:pPr>
            <w:r>
              <w:rPr>
                <w:sz w:val="14"/>
              </w:rPr>
              <w:t>WhatsApp / Meta or integration provider</w:t>
            </w:r>
          </w:p>
        </w:tc>
        <w:tc>
          <w:tcPr>
            <w:tcW w:w="1944" w:type="dxa"/>
          </w:tcPr>
          <w:p w14:paraId="5055D96A" w14:textId="77777777" w:rsidR="002B118C" w:rsidRDefault="00000000">
            <w:pPr>
              <w:spacing w:after="0" w:line="240" w:lineRule="auto"/>
            </w:pPr>
            <w:r>
              <w:rPr>
                <w:sz w:val="14"/>
              </w:rPr>
              <w:t>Functional / Communications</w:t>
            </w:r>
          </w:p>
        </w:tc>
        <w:tc>
          <w:tcPr>
            <w:tcW w:w="3744" w:type="dxa"/>
          </w:tcPr>
          <w:p w14:paraId="088291E0" w14:textId="77777777" w:rsidR="002B118C" w:rsidRDefault="00000000">
            <w:pPr>
              <w:spacing w:after="0" w:line="240" w:lineRule="auto"/>
            </w:pPr>
            <w:r>
              <w:rPr>
                <w:sz w:val="14"/>
              </w:rPr>
              <w:t>Click-to-WhatsApp, lead forms, communication integrations and campaign attribution where enabled.</w:t>
            </w:r>
          </w:p>
        </w:tc>
        <w:tc>
          <w:tcPr>
            <w:tcW w:w="1512" w:type="dxa"/>
          </w:tcPr>
          <w:p w14:paraId="1422F41A" w14:textId="77777777" w:rsidR="002B118C" w:rsidRDefault="00000000">
            <w:pPr>
              <w:spacing w:after="0" w:line="240" w:lineRule="auto"/>
            </w:pPr>
            <w:r>
              <w:rPr>
                <w:sz w:val="14"/>
              </w:rPr>
              <w:t>Provider-defined</w:t>
            </w:r>
          </w:p>
        </w:tc>
      </w:tr>
      <w:tr w:rsidR="002B118C" w14:paraId="5A8FD7BE" w14:textId="77777777">
        <w:trPr>
          <w:jc w:val="center"/>
        </w:trPr>
        <w:tc>
          <w:tcPr>
            <w:tcW w:w="1944" w:type="dxa"/>
          </w:tcPr>
          <w:p w14:paraId="11B8CBC3" w14:textId="77777777" w:rsidR="002B118C" w:rsidRDefault="00000000">
            <w:pPr>
              <w:spacing w:after="0" w:line="240" w:lineRule="auto"/>
            </w:pPr>
            <w:r>
              <w:rPr>
                <w:sz w:val="14"/>
              </w:rPr>
              <w:t>HubSpot / Intercom / Zendesk / Tawk.to / similar</w:t>
            </w:r>
          </w:p>
        </w:tc>
        <w:tc>
          <w:tcPr>
            <w:tcW w:w="2088" w:type="dxa"/>
          </w:tcPr>
          <w:p w14:paraId="796DAAF0" w14:textId="77777777" w:rsidR="002B118C" w:rsidRDefault="00000000">
            <w:pPr>
              <w:spacing w:after="0" w:line="240" w:lineRule="auto"/>
            </w:pPr>
            <w:r>
              <w:rPr>
                <w:sz w:val="14"/>
              </w:rPr>
              <w:t>CRM, support or live chat provider</w:t>
            </w:r>
          </w:p>
        </w:tc>
        <w:tc>
          <w:tcPr>
            <w:tcW w:w="1944" w:type="dxa"/>
          </w:tcPr>
          <w:p w14:paraId="7F43B4BE" w14:textId="77777777" w:rsidR="002B118C" w:rsidRDefault="00000000">
            <w:pPr>
              <w:spacing w:after="0" w:line="240" w:lineRule="auto"/>
            </w:pPr>
            <w:r>
              <w:rPr>
                <w:sz w:val="14"/>
              </w:rPr>
              <w:t>Functional / Communications</w:t>
            </w:r>
          </w:p>
        </w:tc>
        <w:tc>
          <w:tcPr>
            <w:tcW w:w="3744" w:type="dxa"/>
          </w:tcPr>
          <w:p w14:paraId="6379CB17" w14:textId="77777777" w:rsidR="002B118C" w:rsidRDefault="00000000">
            <w:pPr>
              <w:spacing w:after="0" w:line="240" w:lineRule="auto"/>
            </w:pPr>
            <w:r>
              <w:rPr>
                <w:sz w:val="14"/>
              </w:rPr>
              <w:t>Live chat, support tickets, customer messaging, lead management and support analytics.</w:t>
            </w:r>
          </w:p>
        </w:tc>
        <w:tc>
          <w:tcPr>
            <w:tcW w:w="1512" w:type="dxa"/>
          </w:tcPr>
          <w:p w14:paraId="52712B1D" w14:textId="77777777" w:rsidR="002B118C" w:rsidRDefault="00000000">
            <w:pPr>
              <w:spacing w:after="0" w:line="240" w:lineRule="auto"/>
            </w:pPr>
            <w:r>
              <w:rPr>
                <w:sz w:val="14"/>
              </w:rPr>
              <w:t>Provider-defined</w:t>
            </w:r>
          </w:p>
        </w:tc>
      </w:tr>
      <w:tr w:rsidR="002B118C" w14:paraId="02C047D4" w14:textId="77777777">
        <w:trPr>
          <w:jc w:val="center"/>
        </w:trPr>
        <w:tc>
          <w:tcPr>
            <w:tcW w:w="1944" w:type="dxa"/>
          </w:tcPr>
          <w:p w14:paraId="5B54768E" w14:textId="77777777" w:rsidR="002B118C" w:rsidRDefault="00000000">
            <w:pPr>
              <w:spacing w:after="0" w:line="240" w:lineRule="auto"/>
            </w:pPr>
            <w:r>
              <w:rPr>
                <w:sz w:val="14"/>
              </w:rPr>
              <w:t>Mailchimp / Brevo / SendGrid / email tracking identifiers</w:t>
            </w:r>
          </w:p>
        </w:tc>
        <w:tc>
          <w:tcPr>
            <w:tcW w:w="2088" w:type="dxa"/>
          </w:tcPr>
          <w:p w14:paraId="5254F9F4" w14:textId="77777777" w:rsidR="002B118C" w:rsidRDefault="00000000">
            <w:pPr>
              <w:spacing w:after="0" w:line="240" w:lineRule="auto"/>
            </w:pPr>
            <w:r>
              <w:rPr>
                <w:sz w:val="14"/>
              </w:rPr>
              <w:t>Email or marketing automation provider</w:t>
            </w:r>
          </w:p>
        </w:tc>
        <w:tc>
          <w:tcPr>
            <w:tcW w:w="1944" w:type="dxa"/>
          </w:tcPr>
          <w:p w14:paraId="2105F3B6" w14:textId="77777777" w:rsidR="002B118C" w:rsidRDefault="00000000">
            <w:pPr>
              <w:spacing w:after="0" w:line="240" w:lineRule="auto"/>
            </w:pPr>
            <w:r>
              <w:rPr>
                <w:sz w:val="14"/>
              </w:rPr>
              <w:t>Marketing / Communications</w:t>
            </w:r>
          </w:p>
        </w:tc>
        <w:tc>
          <w:tcPr>
            <w:tcW w:w="3744" w:type="dxa"/>
          </w:tcPr>
          <w:p w14:paraId="7C63606F" w14:textId="77777777" w:rsidR="002B118C" w:rsidRDefault="00000000">
            <w:pPr>
              <w:spacing w:after="0" w:line="240" w:lineRule="auto"/>
            </w:pPr>
            <w:r>
              <w:rPr>
                <w:sz w:val="14"/>
              </w:rPr>
              <w:t>Email delivery, open/click tracking, subscription management and unsubscribe records where enabled.</w:t>
            </w:r>
          </w:p>
        </w:tc>
        <w:tc>
          <w:tcPr>
            <w:tcW w:w="1512" w:type="dxa"/>
          </w:tcPr>
          <w:p w14:paraId="0B7781EE" w14:textId="77777777" w:rsidR="002B118C" w:rsidRDefault="00000000">
            <w:pPr>
              <w:spacing w:after="0" w:line="240" w:lineRule="auto"/>
            </w:pPr>
            <w:r>
              <w:rPr>
                <w:sz w:val="14"/>
              </w:rPr>
              <w:t>Provider-defined</w:t>
            </w:r>
          </w:p>
        </w:tc>
      </w:tr>
      <w:tr w:rsidR="002B118C" w14:paraId="25A11280" w14:textId="77777777">
        <w:trPr>
          <w:jc w:val="center"/>
        </w:trPr>
        <w:tc>
          <w:tcPr>
            <w:tcW w:w="1944" w:type="dxa"/>
          </w:tcPr>
          <w:p w14:paraId="2590449E" w14:textId="77777777" w:rsidR="002B118C" w:rsidRDefault="00000000">
            <w:pPr>
              <w:spacing w:after="0" w:line="240" w:lineRule="auto"/>
            </w:pPr>
            <w:r>
              <w:rPr>
                <w:sz w:val="14"/>
              </w:rPr>
              <w:t xml:space="preserve">Optimizely / VWO / </w:t>
            </w:r>
            <w:r>
              <w:rPr>
                <w:sz w:val="14"/>
              </w:rPr>
              <w:lastRenderedPageBreak/>
              <w:t>Firebase Remote Config identifiers</w:t>
            </w:r>
          </w:p>
        </w:tc>
        <w:tc>
          <w:tcPr>
            <w:tcW w:w="2088" w:type="dxa"/>
          </w:tcPr>
          <w:p w14:paraId="2AA52882" w14:textId="77777777" w:rsidR="002B118C" w:rsidRDefault="00000000">
            <w:pPr>
              <w:spacing w:after="0" w:line="240" w:lineRule="auto"/>
            </w:pPr>
            <w:r>
              <w:rPr>
                <w:sz w:val="14"/>
              </w:rPr>
              <w:lastRenderedPageBreak/>
              <w:t xml:space="preserve">A/B testing or optimisation </w:t>
            </w:r>
            <w:r>
              <w:rPr>
                <w:sz w:val="14"/>
              </w:rPr>
              <w:lastRenderedPageBreak/>
              <w:t>provider</w:t>
            </w:r>
          </w:p>
        </w:tc>
        <w:tc>
          <w:tcPr>
            <w:tcW w:w="1944" w:type="dxa"/>
          </w:tcPr>
          <w:p w14:paraId="1D0FDC2B" w14:textId="77777777" w:rsidR="002B118C" w:rsidRDefault="00000000">
            <w:pPr>
              <w:spacing w:after="0" w:line="240" w:lineRule="auto"/>
            </w:pPr>
            <w:r>
              <w:rPr>
                <w:sz w:val="14"/>
              </w:rPr>
              <w:lastRenderedPageBreak/>
              <w:t>Performance / Functional</w:t>
            </w:r>
          </w:p>
        </w:tc>
        <w:tc>
          <w:tcPr>
            <w:tcW w:w="3744" w:type="dxa"/>
          </w:tcPr>
          <w:p w14:paraId="047E2867" w14:textId="77777777" w:rsidR="002B118C" w:rsidRDefault="00000000">
            <w:pPr>
              <w:spacing w:after="0" w:line="240" w:lineRule="auto"/>
            </w:pPr>
            <w:r>
              <w:rPr>
                <w:sz w:val="14"/>
              </w:rPr>
              <w:t xml:space="preserve">A/B testing, feature experiments, layout </w:t>
            </w:r>
            <w:r>
              <w:rPr>
                <w:sz w:val="14"/>
              </w:rPr>
              <w:lastRenderedPageBreak/>
              <w:t>optimisation and product improvement.</w:t>
            </w:r>
          </w:p>
        </w:tc>
        <w:tc>
          <w:tcPr>
            <w:tcW w:w="1512" w:type="dxa"/>
          </w:tcPr>
          <w:p w14:paraId="76E0B588" w14:textId="77777777" w:rsidR="002B118C" w:rsidRDefault="00000000">
            <w:pPr>
              <w:spacing w:after="0" w:line="240" w:lineRule="auto"/>
            </w:pPr>
            <w:r>
              <w:rPr>
                <w:sz w:val="14"/>
              </w:rPr>
              <w:lastRenderedPageBreak/>
              <w:t>Provider-defined</w:t>
            </w:r>
          </w:p>
        </w:tc>
      </w:tr>
      <w:tr w:rsidR="002B118C" w14:paraId="314CC846" w14:textId="77777777">
        <w:trPr>
          <w:jc w:val="center"/>
        </w:trPr>
        <w:tc>
          <w:tcPr>
            <w:tcW w:w="1944" w:type="dxa"/>
          </w:tcPr>
          <w:p w14:paraId="2F4F8826" w14:textId="77777777" w:rsidR="002B118C" w:rsidRDefault="00000000">
            <w:pPr>
              <w:spacing w:after="0" w:line="240" w:lineRule="auto"/>
            </w:pPr>
            <w:r>
              <w:rPr>
                <w:sz w:val="14"/>
              </w:rPr>
              <w:t>OneSignal / Firebase Cloud Messaging / push tokens</w:t>
            </w:r>
          </w:p>
        </w:tc>
        <w:tc>
          <w:tcPr>
            <w:tcW w:w="2088" w:type="dxa"/>
          </w:tcPr>
          <w:p w14:paraId="1926F6DE" w14:textId="77777777" w:rsidR="002B118C" w:rsidRDefault="00000000">
            <w:pPr>
              <w:spacing w:after="0" w:line="240" w:lineRule="auto"/>
            </w:pPr>
            <w:r>
              <w:rPr>
                <w:sz w:val="14"/>
              </w:rPr>
              <w:t>Push notification provider</w:t>
            </w:r>
          </w:p>
        </w:tc>
        <w:tc>
          <w:tcPr>
            <w:tcW w:w="1944" w:type="dxa"/>
          </w:tcPr>
          <w:p w14:paraId="06D96D0E" w14:textId="77777777" w:rsidR="002B118C" w:rsidRDefault="00000000">
            <w:pPr>
              <w:spacing w:after="0" w:line="240" w:lineRule="auto"/>
            </w:pPr>
            <w:r>
              <w:rPr>
                <w:sz w:val="14"/>
              </w:rPr>
              <w:t>Mobile app SDK / Communications</w:t>
            </w:r>
          </w:p>
        </w:tc>
        <w:tc>
          <w:tcPr>
            <w:tcW w:w="3744" w:type="dxa"/>
          </w:tcPr>
          <w:p w14:paraId="5E3973B9" w14:textId="77777777" w:rsidR="002B118C" w:rsidRDefault="00000000">
            <w:pPr>
              <w:spacing w:after="0" w:line="240" w:lineRule="auto"/>
            </w:pPr>
            <w:r>
              <w:rPr>
                <w:sz w:val="14"/>
              </w:rPr>
              <w:t>Push notifications, device tokens and notification preference management where app notifications are enabled.</w:t>
            </w:r>
          </w:p>
        </w:tc>
        <w:tc>
          <w:tcPr>
            <w:tcW w:w="1512" w:type="dxa"/>
          </w:tcPr>
          <w:p w14:paraId="5D195E8A" w14:textId="77777777" w:rsidR="002B118C" w:rsidRDefault="00000000">
            <w:pPr>
              <w:spacing w:after="0" w:line="240" w:lineRule="auto"/>
            </w:pPr>
            <w:r>
              <w:rPr>
                <w:sz w:val="14"/>
              </w:rPr>
              <w:t>Until withdrawn, app removed or provider-defined</w:t>
            </w:r>
          </w:p>
        </w:tc>
      </w:tr>
      <w:tr w:rsidR="002B118C" w14:paraId="597ACBC6" w14:textId="77777777">
        <w:trPr>
          <w:jc w:val="center"/>
        </w:trPr>
        <w:tc>
          <w:tcPr>
            <w:tcW w:w="1944" w:type="dxa"/>
          </w:tcPr>
          <w:p w14:paraId="69ABEDBC" w14:textId="77777777" w:rsidR="002B118C" w:rsidRDefault="00000000">
            <w:pPr>
              <w:spacing w:after="0" w:line="240" w:lineRule="auto"/>
            </w:pPr>
            <w:r>
              <w:rPr>
                <w:sz w:val="14"/>
              </w:rPr>
              <w:t>appsflyer / Adjust / Branch identifiers</w:t>
            </w:r>
          </w:p>
        </w:tc>
        <w:tc>
          <w:tcPr>
            <w:tcW w:w="2088" w:type="dxa"/>
          </w:tcPr>
          <w:p w14:paraId="03CC2A01" w14:textId="77777777" w:rsidR="002B118C" w:rsidRDefault="00000000">
            <w:pPr>
              <w:spacing w:after="0" w:line="240" w:lineRule="auto"/>
            </w:pPr>
            <w:r>
              <w:rPr>
                <w:sz w:val="14"/>
              </w:rPr>
              <w:t>Mobile attribution provider</w:t>
            </w:r>
          </w:p>
        </w:tc>
        <w:tc>
          <w:tcPr>
            <w:tcW w:w="1944" w:type="dxa"/>
          </w:tcPr>
          <w:p w14:paraId="4A7420A2" w14:textId="77777777" w:rsidR="002B118C" w:rsidRDefault="00000000">
            <w:pPr>
              <w:spacing w:after="0" w:line="240" w:lineRule="auto"/>
            </w:pPr>
            <w:r>
              <w:rPr>
                <w:sz w:val="14"/>
              </w:rPr>
              <w:t>Analytics / Marketing</w:t>
            </w:r>
          </w:p>
        </w:tc>
        <w:tc>
          <w:tcPr>
            <w:tcW w:w="3744" w:type="dxa"/>
          </w:tcPr>
          <w:p w14:paraId="6414D080" w14:textId="77777777" w:rsidR="002B118C" w:rsidRDefault="00000000">
            <w:pPr>
              <w:spacing w:after="0" w:line="240" w:lineRule="auto"/>
            </w:pPr>
            <w:r>
              <w:rPr>
                <w:sz w:val="14"/>
              </w:rPr>
              <w:t>Mobile install attribution, deep links, referral attribution and campaign measurement.</w:t>
            </w:r>
          </w:p>
        </w:tc>
        <w:tc>
          <w:tcPr>
            <w:tcW w:w="1512" w:type="dxa"/>
          </w:tcPr>
          <w:p w14:paraId="0D8F9CB0" w14:textId="77777777" w:rsidR="002B118C" w:rsidRDefault="00000000">
            <w:pPr>
              <w:spacing w:after="0" w:line="240" w:lineRule="auto"/>
            </w:pPr>
            <w:r>
              <w:rPr>
                <w:sz w:val="14"/>
              </w:rPr>
              <w:t>Provider-defined</w:t>
            </w:r>
          </w:p>
        </w:tc>
      </w:tr>
    </w:tbl>
    <w:p w14:paraId="56E861D7" w14:textId="77777777" w:rsidR="002B118C" w:rsidRDefault="002B118C"/>
    <w:p w14:paraId="2BFE5910" w14:textId="77777777" w:rsidR="002B118C" w:rsidRDefault="00000000">
      <w:pPr>
        <w:pStyle w:val="Heading1"/>
        <w:spacing w:line="252" w:lineRule="auto"/>
      </w:pPr>
      <w:r>
        <w:rPr>
          <w:b w:val="0"/>
        </w:rPr>
        <w:t>6. Consent and cookie preference centre</w:t>
      </w:r>
    </w:p>
    <w:p w14:paraId="57AB7A20" w14:textId="77777777" w:rsidR="002B118C" w:rsidRDefault="00000000">
      <w:pPr>
        <w:spacing w:after="80" w:line="252" w:lineRule="auto"/>
      </w:pPr>
      <w:r>
        <w:t>Where required by applicable law, we will ask for your consent before placing non-essential cookies such as analytics, advertising, retargeting, heatmap, social media and embedded content cookies.</w:t>
      </w:r>
    </w:p>
    <w:p w14:paraId="68790A1E" w14:textId="77777777" w:rsidR="002B118C" w:rsidRDefault="00000000">
      <w:pPr>
        <w:spacing w:after="80" w:line="252" w:lineRule="auto"/>
      </w:pPr>
      <w:r>
        <w:t>The Platform should provide a cookie banner or preference centre that allows users to accept all cookies, reject non-essential cookies or manage preferences by category. Strictly necessary cookies may operate without consent where required for the Platform to function or remain secure.</w:t>
      </w:r>
    </w:p>
    <w:p w14:paraId="068621B4" w14:textId="77777777" w:rsidR="002B118C" w:rsidRDefault="00000000">
      <w:pPr>
        <w:spacing w:after="80" w:line="252" w:lineRule="auto"/>
      </w:pPr>
      <w:r>
        <w:t>You may withdraw or change consent at any time through the Cookie Settings link, the preference centre, browser/device settings or other controls provided on the Platform. Withdrawal of consent does not affect processing that occurred before withdrawal.</w:t>
      </w:r>
    </w:p>
    <w:p w14:paraId="62C7B315" w14:textId="77777777" w:rsidR="002B118C" w:rsidRDefault="00000000">
      <w:pPr>
        <w:pStyle w:val="Heading1"/>
        <w:spacing w:line="252" w:lineRule="auto"/>
      </w:pPr>
      <w:r>
        <w:rPr>
          <w:b w:val="0"/>
        </w:rPr>
        <w:t>7. Browser and device controls</w:t>
      </w:r>
    </w:p>
    <w:p w14:paraId="222E0B6A" w14:textId="77777777" w:rsidR="002B118C" w:rsidRDefault="00000000">
      <w:pPr>
        <w:spacing w:after="80" w:line="252" w:lineRule="auto"/>
      </w:pPr>
      <w:r>
        <w:t>Most browsers allow you to block, delete or restrict cookies. Mobile devices may also allow you to limit ad tracking, reset advertising identifiers, manage app permissions, disable push notifications or restrict background data.</w:t>
      </w:r>
    </w:p>
    <w:p w14:paraId="5B78B2BB" w14:textId="77777777" w:rsidR="002B118C" w:rsidRDefault="00000000">
      <w:pPr>
        <w:spacing w:after="80" w:line="252" w:lineRule="auto"/>
      </w:pPr>
      <w:r>
        <w:t>Browser and device controls are separate from the cookie preference centre. If you block or delete cookies, some Platform features may not work properly, including login, saved searches, dashboards, payments, maps, security features and preferences.</w:t>
      </w:r>
    </w:p>
    <w:p w14:paraId="406D85E0" w14:textId="77777777" w:rsidR="002B118C" w:rsidRDefault="00000000">
      <w:pPr>
        <w:pStyle w:val="Heading1"/>
        <w:spacing w:line="252" w:lineRule="auto"/>
      </w:pPr>
      <w:r>
        <w:rPr>
          <w:b w:val="0"/>
        </w:rPr>
        <w:t>8. Third-party cookies and external services</w:t>
      </w:r>
    </w:p>
    <w:p w14:paraId="44B5C954" w14:textId="77777777" w:rsidR="002B118C" w:rsidRDefault="00000000">
      <w:pPr>
        <w:spacing w:after="80" w:line="252" w:lineRule="auto"/>
      </w:pPr>
      <w:r>
        <w:t>Third-party cookies and SDKs are controlled by the relevant provider. We do not control all provider practices, retention periods or downstream processing. You should review the privacy and cookie policies of those providers where relevant.</w:t>
      </w:r>
    </w:p>
    <w:p w14:paraId="0CF96506" w14:textId="77777777" w:rsidR="002B118C" w:rsidRDefault="00000000">
      <w:pPr>
        <w:spacing w:after="80" w:line="252" w:lineRule="auto"/>
      </w:pPr>
      <w:r>
        <w:t>YPI.AE may use providers for hosting, security, analytics, advertising, maps, payment processing, communication tools, email delivery, CRM, AI infrastructure, fraud prevention, customer support and performance monitoring.</w:t>
      </w:r>
    </w:p>
    <w:p w14:paraId="56A551EC" w14:textId="77777777" w:rsidR="002B118C" w:rsidRDefault="00000000">
      <w:pPr>
        <w:pStyle w:val="Heading1"/>
        <w:spacing w:line="252" w:lineRule="auto"/>
      </w:pPr>
      <w:r>
        <w:rPr>
          <w:b w:val="0"/>
        </w:rPr>
        <w:t>9. Mobile applications, SDKs and push notifications</w:t>
      </w:r>
    </w:p>
    <w:p w14:paraId="1F44B429" w14:textId="77777777" w:rsidR="002B118C" w:rsidRDefault="00000000">
      <w:pPr>
        <w:spacing w:after="80" w:line="252" w:lineRule="auto"/>
      </w:pPr>
      <w:r>
        <w:t>If YPI.AE offers mobile applications, the app may use SDKs, app identifiers, device identifiers, crash analytics, performance monitoring and push notification tokens. These technologies may be controlled through app settings, device permissions and in-app preferences where available.</w:t>
      </w:r>
    </w:p>
    <w:p w14:paraId="29C0522D" w14:textId="77777777" w:rsidR="002B118C" w:rsidRDefault="00000000">
      <w:pPr>
        <w:spacing w:after="80" w:line="252" w:lineRule="auto"/>
      </w:pPr>
      <w:r>
        <w:t>Push notifications will be sent only where permitted by law and device settings. You can usually disable push notifications through your device settings.</w:t>
      </w:r>
    </w:p>
    <w:p w14:paraId="521D548D" w14:textId="77777777" w:rsidR="002B118C" w:rsidRDefault="00000000">
      <w:pPr>
        <w:pStyle w:val="Heading1"/>
        <w:spacing w:line="252" w:lineRule="auto"/>
      </w:pPr>
      <w:r>
        <w:rPr>
          <w:b w:val="0"/>
        </w:rPr>
        <w:t>10. Changes to this Cookie Policy</w:t>
      </w:r>
    </w:p>
    <w:p w14:paraId="4A4174A5" w14:textId="77777777" w:rsidR="002B118C" w:rsidRDefault="00000000">
      <w:pPr>
        <w:spacing w:after="80" w:line="252" w:lineRule="auto"/>
      </w:pPr>
      <w:r>
        <w:t>We may update this Cookie Policy from time to time to reflect changes in the cookies, vendors, SDKs, legal requirements, Platform features or business practices. When we make changes, we will update the effective date and, where appropriate, notify users through the Platform or cookie preference centre.</w:t>
      </w:r>
    </w:p>
    <w:p w14:paraId="4C24CC76" w14:textId="77777777" w:rsidR="002B118C" w:rsidRDefault="00000000">
      <w:pPr>
        <w:pStyle w:val="Heading1"/>
        <w:spacing w:line="252" w:lineRule="auto"/>
      </w:pPr>
      <w:r>
        <w:rPr>
          <w:b w:val="0"/>
        </w:rPr>
        <w:t>11. Contact</w:t>
      </w:r>
    </w:p>
    <w:p w14:paraId="3AC4A1A3" w14:textId="77777777" w:rsidR="002B118C" w:rsidRDefault="00000000">
      <w:pPr>
        <w:spacing w:after="80" w:line="252" w:lineRule="auto"/>
      </w:pPr>
      <w:r>
        <w:t>If you have any questions about this Cookie Policy or our use of cookies, please contact us at mail@ypi.ae or privacy@ypi.ae.</w:t>
      </w:r>
    </w:p>
    <w:sectPr w:rsidR="002B118C" w:rsidSect="00034616">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E7C9" w14:textId="77777777" w:rsidR="00865C80" w:rsidRDefault="00865C80">
      <w:pPr>
        <w:spacing w:after="0" w:line="240" w:lineRule="auto"/>
      </w:pPr>
      <w:r>
        <w:separator/>
      </w:r>
    </w:p>
  </w:endnote>
  <w:endnote w:type="continuationSeparator" w:id="0">
    <w:p w14:paraId="44ADC963" w14:textId="77777777" w:rsidR="00865C80" w:rsidRDefault="0086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7622" w14:textId="77777777" w:rsidR="00816F71" w:rsidRDefault="00000000">
    <w:pPr>
      <w:pStyle w:val="Footer"/>
      <w:jc w:val="center"/>
    </w:pPr>
    <w:r>
      <w:rPr>
        <w:color w:val="5A5A5A"/>
        <w:sz w:val="16"/>
      </w:rPr>
      <w:t>YPI.AE | Public Legal Document | mail@ypi.ae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8543" w14:textId="77777777" w:rsidR="00865C80" w:rsidRDefault="00865C80">
      <w:pPr>
        <w:spacing w:after="0" w:line="240" w:lineRule="auto"/>
      </w:pPr>
      <w:r>
        <w:separator/>
      </w:r>
    </w:p>
  </w:footnote>
  <w:footnote w:type="continuationSeparator" w:id="0">
    <w:p w14:paraId="612BD74F" w14:textId="77777777" w:rsidR="00865C80" w:rsidRDefault="0086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66D4" w14:textId="77777777" w:rsidR="00816F71" w:rsidRDefault="00000000">
    <w:pPr>
      <w:pStyle w:val="Header"/>
      <w:jc w:val="right"/>
    </w:pPr>
    <w:r>
      <w:rPr>
        <w:color w:val="5A5A5A"/>
        <w:sz w:val="16"/>
      </w:rPr>
      <w:t>YPI.AE Cookie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8604604">
    <w:abstractNumId w:val="8"/>
  </w:num>
  <w:num w:numId="2" w16cid:durableId="478495567">
    <w:abstractNumId w:val="6"/>
  </w:num>
  <w:num w:numId="3" w16cid:durableId="925575331">
    <w:abstractNumId w:val="5"/>
  </w:num>
  <w:num w:numId="4" w16cid:durableId="397939458">
    <w:abstractNumId w:val="4"/>
  </w:num>
  <w:num w:numId="5" w16cid:durableId="147133987">
    <w:abstractNumId w:val="7"/>
  </w:num>
  <w:num w:numId="6" w16cid:durableId="506746363">
    <w:abstractNumId w:val="3"/>
  </w:num>
  <w:num w:numId="7" w16cid:durableId="1612126653">
    <w:abstractNumId w:val="2"/>
  </w:num>
  <w:num w:numId="8" w16cid:durableId="1211723749">
    <w:abstractNumId w:val="1"/>
  </w:num>
  <w:num w:numId="9" w16cid:durableId="19459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980"/>
    <w:rsid w:val="00097184"/>
    <w:rsid w:val="0015074B"/>
    <w:rsid w:val="0029639D"/>
    <w:rsid w:val="002B118C"/>
    <w:rsid w:val="00326F90"/>
    <w:rsid w:val="00816F71"/>
    <w:rsid w:val="00865C80"/>
    <w:rsid w:val="009F7BCC"/>
    <w:rsid w:val="00AA1D8D"/>
    <w:rsid w:val="00B47730"/>
    <w:rsid w:val="00CB0664"/>
    <w:rsid w:val="00FA5B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79884"/>
  <w14:defaultImageDpi w14:val="300"/>
  <w15:docId w15:val="{CE6FD049-2F7B-704C-A1E8-C9C9C02A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ptos" w:hAnsi="Arial"/>
      <w:sz w:val="19"/>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A365D"/>
      <w:sz w:val="22"/>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3067AA"/>
      <w:sz w:val="20"/>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color w:val="1A365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65D"/>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61980"/>
    <w:rPr>
      <w:color w:val="0000FF" w:themeColor="hyperlink"/>
      <w:u w:val="single"/>
    </w:rPr>
  </w:style>
  <w:style w:type="character" w:styleId="UnresolvedMention">
    <w:name w:val="Unresolved Mention"/>
    <w:basedOn w:val="DefaultParagraphFont"/>
    <w:uiPriority w:val="99"/>
    <w:semiHidden/>
    <w:unhideWhenUsed/>
    <w:rsid w:val="0006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1940</Words>
  <Characters>12262</Characters>
  <Application>Microsoft Office Word</Application>
  <DocSecurity>0</DocSecurity>
  <Lines>454</Lines>
  <Paragraphs>284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Yuriev</cp:lastModifiedBy>
  <cp:revision>3</cp:revision>
  <dcterms:created xsi:type="dcterms:W3CDTF">2013-12-23T23:15:00Z</dcterms:created>
  <dcterms:modified xsi:type="dcterms:W3CDTF">2026-05-25T09:04:00Z</dcterms:modified>
  <cp:category/>
</cp:coreProperties>
</file>